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55" w:rsidRPr="004C066E" w:rsidRDefault="000916FB" w:rsidP="000916FB">
      <w:pPr>
        <w:jc w:val="center"/>
        <w:rPr>
          <w:rFonts w:ascii="黑体" w:eastAsia="黑体" w:hAnsi="微软雅黑"/>
          <w:bCs/>
          <w:sz w:val="36"/>
          <w:szCs w:val="36"/>
        </w:rPr>
      </w:pPr>
      <w:r w:rsidRPr="004C066E">
        <w:rPr>
          <w:rFonts w:ascii="黑体" w:eastAsia="黑体" w:hAnsi="微软雅黑" w:hint="eastAsia"/>
          <w:bCs/>
          <w:sz w:val="36"/>
          <w:szCs w:val="36"/>
        </w:rPr>
        <w:t>安徽证监局201</w:t>
      </w:r>
      <w:r w:rsidR="008403BB" w:rsidRPr="004C066E">
        <w:rPr>
          <w:rFonts w:ascii="黑体" w:eastAsia="黑体" w:hAnsi="微软雅黑" w:hint="eastAsia"/>
          <w:bCs/>
          <w:sz w:val="36"/>
          <w:szCs w:val="36"/>
        </w:rPr>
        <w:t>6</w:t>
      </w:r>
      <w:r w:rsidRPr="004C066E">
        <w:rPr>
          <w:rFonts w:ascii="黑体" w:eastAsia="黑体" w:hAnsi="微软雅黑" w:hint="eastAsia"/>
          <w:bCs/>
          <w:sz w:val="36"/>
          <w:szCs w:val="36"/>
        </w:rPr>
        <w:t>年政</w:t>
      </w:r>
      <w:r w:rsidR="008C5968">
        <w:rPr>
          <w:rFonts w:ascii="黑体" w:eastAsia="黑体" w:hAnsi="微软雅黑" w:hint="eastAsia"/>
          <w:bCs/>
          <w:sz w:val="36"/>
          <w:szCs w:val="36"/>
        </w:rPr>
        <w:t>府</w:t>
      </w:r>
      <w:r w:rsidRPr="004C066E">
        <w:rPr>
          <w:rFonts w:ascii="黑体" w:eastAsia="黑体" w:hAnsi="微软雅黑" w:hint="eastAsia"/>
          <w:bCs/>
          <w:sz w:val="36"/>
          <w:szCs w:val="36"/>
        </w:rPr>
        <w:t>信息公开工作年度报告</w:t>
      </w:r>
    </w:p>
    <w:p w:rsidR="000916FB" w:rsidRPr="000916FB" w:rsidRDefault="000916FB" w:rsidP="000916FB">
      <w:pPr>
        <w:jc w:val="center"/>
        <w:rPr>
          <w:rFonts w:ascii="微软雅黑" w:eastAsia="微软雅黑" w:hAnsi="微软雅黑"/>
          <w:b/>
          <w:bCs/>
          <w:sz w:val="36"/>
          <w:szCs w:val="36"/>
        </w:rPr>
      </w:pPr>
    </w:p>
    <w:p w:rsidR="000916FB" w:rsidRPr="004C066E" w:rsidRDefault="003900E9" w:rsidP="004C066E">
      <w:pPr>
        <w:widowControl/>
        <w:shd w:val="clear" w:color="auto" w:fill="FFFFFF"/>
        <w:spacing w:line="480" w:lineRule="auto"/>
        <w:ind w:firstLineChars="200" w:firstLine="640"/>
        <w:jc w:val="left"/>
        <w:rPr>
          <w:rFonts w:ascii="仿宋_GB2312" w:eastAsia="仿宋_GB2312" w:hAnsi="inherit" w:cs="宋体"/>
          <w:kern w:val="0"/>
          <w:sz w:val="32"/>
          <w:szCs w:val="32"/>
        </w:rPr>
      </w:pPr>
      <w:r w:rsidRPr="004C066E">
        <w:rPr>
          <w:rFonts w:ascii="仿宋_GB2312" w:eastAsia="仿宋_GB2312" w:hAnsi="inherit" w:hint="eastAsia"/>
          <w:sz w:val="32"/>
          <w:szCs w:val="32"/>
        </w:rPr>
        <w:t>201</w:t>
      </w:r>
      <w:r w:rsidR="008403BB" w:rsidRPr="004C066E">
        <w:rPr>
          <w:rFonts w:ascii="仿宋_GB2312" w:eastAsia="仿宋_GB2312" w:hAnsi="inherit" w:hint="eastAsia"/>
          <w:sz w:val="32"/>
          <w:szCs w:val="32"/>
        </w:rPr>
        <w:t>6</w:t>
      </w:r>
      <w:r w:rsidRPr="004C066E">
        <w:rPr>
          <w:rFonts w:ascii="仿宋_GB2312" w:eastAsia="仿宋_GB2312" w:hAnsi="inherit" w:hint="eastAsia"/>
          <w:sz w:val="32"/>
          <w:szCs w:val="32"/>
        </w:rPr>
        <w:t>年，安徽证监局在中国证监会的正确领导下，</w:t>
      </w:r>
      <w:r w:rsidRPr="004C066E">
        <w:rPr>
          <w:rFonts w:ascii="仿宋_GB2312" w:eastAsia="仿宋_GB2312" w:hAnsi="inherit" w:cs="宋体" w:hint="eastAsia"/>
          <w:kern w:val="0"/>
          <w:sz w:val="32"/>
          <w:szCs w:val="32"/>
        </w:rPr>
        <w:t>认真落实</w:t>
      </w:r>
      <w:r w:rsidR="000916FB" w:rsidRPr="004C066E">
        <w:rPr>
          <w:rFonts w:ascii="仿宋_GB2312" w:eastAsia="仿宋_GB2312" w:hAnsi="inherit" w:cs="宋体" w:hint="eastAsia"/>
          <w:kern w:val="0"/>
          <w:sz w:val="32"/>
          <w:szCs w:val="32"/>
        </w:rPr>
        <w:t>《中华人民共和国政府信息公开条例》、《中国证券监督管理委员会证券期货监督管理信息公开办法（试行）》有关规定，现公布安徽证监局201</w:t>
      </w:r>
      <w:r w:rsidR="008403BB" w:rsidRPr="004C066E">
        <w:rPr>
          <w:rFonts w:ascii="仿宋_GB2312" w:eastAsia="仿宋_GB2312" w:hAnsi="inherit" w:cs="宋体" w:hint="eastAsia"/>
          <w:kern w:val="0"/>
          <w:sz w:val="32"/>
          <w:szCs w:val="32"/>
        </w:rPr>
        <w:t>6</w:t>
      </w:r>
      <w:r w:rsidR="000916FB" w:rsidRPr="004C066E">
        <w:rPr>
          <w:rFonts w:ascii="仿宋_GB2312" w:eastAsia="仿宋_GB2312" w:hAnsi="inherit" w:cs="宋体" w:hint="eastAsia"/>
          <w:kern w:val="0"/>
          <w:sz w:val="32"/>
          <w:szCs w:val="32"/>
        </w:rPr>
        <w:t>年度监管信息公开工作有关情况。</w:t>
      </w:r>
    </w:p>
    <w:p w:rsidR="000916FB" w:rsidRPr="004C066E" w:rsidRDefault="000916FB" w:rsidP="00A5333C">
      <w:pPr>
        <w:widowControl/>
        <w:shd w:val="clear" w:color="auto" w:fill="FFFFFF"/>
        <w:spacing w:line="480" w:lineRule="auto"/>
        <w:ind w:firstLineChars="200" w:firstLine="643"/>
        <w:jc w:val="left"/>
        <w:outlineLvl w:val="0"/>
        <w:rPr>
          <w:rFonts w:ascii="黑体" w:eastAsia="黑体" w:hAnsi="inherit" w:cs="宋体"/>
          <w:color w:val="333333"/>
          <w:kern w:val="0"/>
          <w:sz w:val="32"/>
          <w:szCs w:val="32"/>
        </w:rPr>
      </w:pPr>
      <w:r w:rsidRPr="004C066E">
        <w:rPr>
          <w:rFonts w:ascii="黑体" w:eastAsia="黑体" w:hAnsi="inherit" w:cs="宋体" w:hint="eastAsia"/>
          <w:b/>
          <w:bCs/>
          <w:color w:val="333333"/>
          <w:kern w:val="0"/>
          <w:sz w:val="32"/>
          <w:szCs w:val="32"/>
        </w:rPr>
        <w:t>一、加强组织领导</w:t>
      </w:r>
    </w:p>
    <w:p w:rsidR="004967E1" w:rsidRPr="004C066E" w:rsidRDefault="000916FB"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我局明确由分管副局长任局政务公开工作领导小组组长，办公室负责人任政务公开工作办公室主任；强化“党委领导、行政主抓、办公室牵头、纪检监督检查”的工作机制；</w:t>
      </w:r>
      <w:r w:rsidR="00D0268B">
        <w:rPr>
          <w:rFonts w:ascii="仿宋_GB2312" w:eastAsia="仿宋_GB2312" w:hAnsi="inherit" w:hint="eastAsia"/>
          <w:sz w:val="32"/>
          <w:szCs w:val="32"/>
        </w:rPr>
        <w:t>定期召开</w:t>
      </w:r>
      <w:r w:rsidRPr="004C066E">
        <w:rPr>
          <w:rFonts w:ascii="仿宋_GB2312" w:eastAsia="仿宋_GB2312" w:hAnsi="inherit" w:hint="eastAsia"/>
          <w:sz w:val="32"/>
          <w:szCs w:val="32"/>
        </w:rPr>
        <w:t>局长办公例会，听取政务公开工作情况报告；结合201</w:t>
      </w:r>
      <w:r w:rsidR="008403BB" w:rsidRPr="004C066E">
        <w:rPr>
          <w:rFonts w:ascii="仿宋_GB2312" w:eastAsia="仿宋_GB2312" w:hAnsi="inherit" w:hint="eastAsia"/>
          <w:sz w:val="32"/>
          <w:szCs w:val="32"/>
        </w:rPr>
        <w:t>6</w:t>
      </w:r>
      <w:r w:rsidRPr="004C066E">
        <w:rPr>
          <w:rFonts w:ascii="仿宋_GB2312" w:eastAsia="仿宋_GB2312" w:hAnsi="inherit" w:hint="eastAsia"/>
          <w:sz w:val="32"/>
          <w:szCs w:val="32"/>
        </w:rPr>
        <w:t>年工作计划安排，将政务公开工作纳入全局年度责任目标考核；建立政务公开层级责任机制。</w:t>
      </w:r>
    </w:p>
    <w:p w:rsidR="004967E1" w:rsidRDefault="004967E1" w:rsidP="004967E1">
      <w:pPr>
        <w:widowControl/>
        <w:shd w:val="clear" w:color="auto" w:fill="FFFFFF"/>
        <w:spacing w:line="480" w:lineRule="auto"/>
        <w:ind w:firstLine="420"/>
        <w:jc w:val="left"/>
        <w:rPr>
          <w:rFonts w:ascii="仿宋_GB2312" w:eastAsia="仿宋_GB2312" w:hAnsi="inherit" w:cs="宋体"/>
          <w:color w:val="333333"/>
          <w:kern w:val="0"/>
          <w:sz w:val="24"/>
          <w:szCs w:val="24"/>
        </w:rPr>
      </w:pPr>
      <w:r>
        <w:rPr>
          <w:rFonts w:ascii="仿宋_GB2312" w:eastAsia="仿宋_GB2312" w:hAnsi="inherit" w:cs="宋体" w:hint="eastAsia"/>
          <w:noProof/>
          <w:color w:val="333333"/>
          <w:kern w:val="0"/>
          <w:sz w:val="24"/>
          <w:szCs w:val="24"/>
        </w:rPr>
        <w:drawing>
          <wp:inline distT="0" distB="0" distL="0" distR="0">
            <wp:extent cx="4321834" cy="2855344"/>
            <wp:effectExtent l="0" t="0" r="0" b="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916FB" w:rsidRPr="004C066E" w:rsidRDefault="000916FB" w:rsidP="004C066E">
      <w:pPr>
        <w:widowControl/>
        <w:shd w:val="clear" w:color="auto" w:fill="FFFFFF"/>
        <w:spacing w:line="480" w:lineRule="auto"/>
        <w:ind w:firstLineChars="200" w:firstLine="640"/>
        <w:jc w:val="left"/>
        <w:outlineLvl w:val="0"/>
        <w:rPr>
          <w:rFonts w:ascii="黑体" w:eastAsia="黑体" w:hAnsi="inherit" w:cs="宋体"/>
          <w:color w:val="333333"/>
          <w:kern w:val="0"/>
          <w:sz w:val="32"/>
          <w:szCs w:val="32"/>
        </w:rPr>
      </w:pPr>
      <w:r w:rsidRPr="004C066E">
        <w:rPr>
          <w:rFonts w:ascii="黑体" w:eastAsia="黑体" w:hAnsi="inherit" w:cs="宋体" w:hint="eastAsia"/>
          <w:color w:val="333333"/>
          <w:kern w:val="0"/>
          <w:sz w:val="32"/>
          <w:szCs w:val="32"/>
        </w:rPr>
        <w:lastRenderedPageBreak/>
        <w:t>二、强化制度建设</w:t>
      </w:r>
    </w:p>
    <w:p w:rsidR="000916FB" w:rsidRPr="004C066E" w:rsidRDefault="000916FB"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我局历来注重加强信息公开的制度建设，做到信息公开工作有章可循。201</w:t>
      </w:r>
      <w:r w:rsidR="008403BB" w:rsidRPr="004C066E">
        <w:rPr>
          <w:rFonts w:ascii="仿宋_GB2312" w:eastAsia="仿宋_GB2312" w:hAnsi="inherit" w:hint="eastAsia"/>
          <w:sz w:val="32"/>
          <w:szCs w:val="32"/>
        </w:rPr>
        <w:t>6</w:t>
      </w:r>
      <w:r w:rsidRPr="004C066E">
        <w:rPr>
          <w:rFonts w:ascii="仿宋_GB2312" w:eastAsia="仿宋_GB2312" w:hAnsi="inherit" w:hint="eastAsia"/>
          <w:sz w:val="32"/>
          <w:szCs w:val="32"/>
        </w:rPr>
        <w:t>年全年，严格落实《安徽证监局政府信息公开管理办法》，在互联网站上及时公开各项行政审批流程，努力营造规范、透明、高效的监管环境。</w:t>
      </w:r>
    </w:p>
    <w:p w:rsidR="000916FB" w:rsidRPr="004C066E" w:rsidRDefault="000916FB" w:rsidP="004C066E">
      <w:pPr>
        <w:widowControl/>
        <w:shd w:val="clear" w:color="auto" w:fill="FFFFFF"/>
        <w:spacing w:line="480" w:lineRule="auto"/>
        <w:ind w:firstLineChars="200" w:firstLine="640"/>
        <w:jc w:val="left"/>
        <w:outlineLvl w:val="0"/>
        <w:rPr>
          <w:rFonts w:ascii="黑体" w:eastAsia="黑体" w:hAnsi="inherit" w:cs="宋体"/>
          <w:color w:val="333333"/>
          <w:kern w:val="0"/>
          <w:sz w:val="32"/>
          <w:szCs w:val="32"/>
        </w:rPr>
      </w:pPr>
      <w:r w:rsidRPr="004C066E">
        <w:rPr>
          <w:rFonts w:ascii="黑体" w:eastAsia="黑体" w:hAnsi="inherit" w:cs="宋体" w:hint="eastAsia"/>
          <w:color w:val="333333"/>
          <w:kern w:val="0"/>
          <w:sz w:val="32"/>
          <w:szCs w:val="32"/>
        </w:rPr>
        <w:t>三、完善充实信息公开内容</w:t>
      </w:r>
    </w:p>
    <w:p w:rsidR="000916FB" w:rsidRPr="004C066E" w:rsidRDefault="000916FB"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201</w:t>
      </w:r>
      <w:r w:rsidR="008403BB" w:rsidRPr="004C066E">
        <w:rPr>
          <w:rFonts w:ascii="仿宋_GB2312" w:eastAsia="仿宋_GB2312" w:hAnsi="inherit" w:hint="eastAsia"/>
          <w:sz w:val="32"/>
          <w:szCs w:val="32"/>
        </w:rPr>
        <w:t>6</w:t>
      </w:r>
      <w:r w:rsidRPr="004C066E">
        <w:rPr>
          <w:rFonts w:ascii="仿宋_GB2312" w:eastAsia="仿宋_GB2312" w:hAnsi="inherit" w:hint="eastAsia"/>
          <w:sz w:val="32"/>
          <w:szCs w:val="32"/>
        </w:rPr>
        <w:t>年以来，我局依据《安徽证监局网上信息发布管理规定》</w:t>
      </w:r>
      <w:r w:rsidR="00A11F86">
        <w:rPr>
          <w:rFonts w:ascii="仿宋_GB2312" w:eastAsia="仿宋_GB2312" w:hAnsi="inherit" w:hint="eastAsia"/>
          <w:sz w:val="32"/>
          <w:szCs w:val="32"/>
        </w:rPr>
        <w:t>等</w:t>
      </w:r>
      <w:r w:rsidRPr="004C066E">
        <w:rPr>
          <w:rFonts w:ascii="仿宋_GB2312" w:eastAsia="仿宋_GB2312" w:hAnsi="inherit" w:hint="eastAsia"/>
          <w:sz w:val="32"/>
          <w:szCs w:val="32"/>
        </w:rPr>
        <w:t>相关</w:t>
      </w:r>
      <w:r w:rsidR="00A11F86">
        <w:rPr>
          <w:rFonts w:ascii="仿宋_GB2312" w:eastAsia="仿宋_GB2312" w:hAnsi="inherit" w:hint="eastAsia"/>
          <w:sz w:val="32"/>
          <w:szCs w:val="32"/>
        </w:rPr>
        <w:t>文件</w:t>
      </w:r>
      <w:r w:rsidRPr="004C066E">
        <w:rPr>
          <w:rFonts w:ascii="仿宋_GB2312" w:eastAsia="仿宋_GB2312" w:hAnsi="inherit" w:hint="eastAsia"/>
          <w:sz w:val="32"/>
          <w:szCs w:val="32"/>
        </w:rPr>
        <w:t>，加快了主动公开信息的速度、增加了主动公开信息的数量。对</w:t>
      </w:r>
      <w:r w:rsidR="00D0268B">
        <w:rPr>
          <w:rFonts w:ascii="仿宋_GB2312" w:eastAsia="仿宋_GB2312" w:hAnsi="inherit" w:hint="eastAsia"/>
          <w:sz w:val="32"/>
          <w:szCs w:val="32"/>
        </w:rPr>
        <w:t>重要的、能公开的</w:t>
      </w:r>
      <w:r w:rsidRPr="004C066E">
        <w:rPr>
          <w:rFonts w:ascii="仿宋_GB2312" w:eastAsia="仿宋_GB2312" w:hAnsi="inherit" w:hint="eastAsia"/>
          <w:sz w:val="32"/>
          <w:szCs w:val="32"/>
        </w:rPr>
        <w:t>监管工作信息，做到主动公开；对于我局作出的所有行政许可以及行政许可进度等市场关注度高的信息，均在第一时间进行主动公开；将各项业务的办事指南或办事流程，在局信息公开平台主动公开，以方便监管对象。</w:t>
      </w:r>
    </w:p>
    <w:p w:rsidR="000916FB" w:rsidRPr="004C066E" w:rsidRDefault="000916FB" w:rsidP="004C066E">
      <w:pPr>
        <w:widowControl/>
        <w:shd w:val="clear" w:color="auto" w:fill="FFFFFF"/>
        <w:spacing w:line="480" w:lineRule="auto"/>
        <w:ind w:firstLineChars="200" w:firstLine="640"/>
        <w:jc w:val="left"/>
        <w:outlineLvl w:val="0"/>
        <w:rPr>
          <w:rFonts w:ascii="黑体" w:eastAsia="黑体" w:hAnsi="inherit" w:cs="宋体"/>
          <w:color w:val="333333"/>
          <w:kern w:val="0"/>
          <w:sz w:val="32"/>
          <w:szCs w:val="32"/>
        </w:rPr>
      </w:pPr>
      <w:r w:rsidRPr="004C066E">
        <w:rPr>
          <w:rFonts w:ascii="黑体" w:eastAsia="黑体" w:hAnsi="inherit" w:cs="宋体" w:hint="eastAsia"/>
          <w:color w:val="333333"/>
          <w:kern w:val="0"/>
          <w:sz w:val="32"/>
          <w:szCs w:val="32"/>
        </w:rPr>
        <w:t>四、认真做好公开信息保密审查</w:t>
      </w:r>
    </w:p>
    <w:p w:rsidR="000916FB" w:rsidRPr="004C066E" w:rsidRDefault="000916FB"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201</w:t>
      </w:r>
      <w:r w:rsidR="008403BB" w:rsidRPr="004C066E">
        <w:rPr>
          <w:rFonts w:ascii="仿宋_GB2312" w:eastAsia="仿宋_GB2312" w:hAnsi="inherit" w:hint="eastAsia"/>
          <w:sz w:val="32"/>
          <w:szCs w:val="32"/>
        </w:rPr>
        <w:t>6</w:t>
      </w:r>
      <w:r w:rsidRPr="004C066E">
        <w:rPr>
          <w:rFonts w:ascii="仿宋_GB2312" w:eastAsia="仿宋_GB2312" w:hAnsi="inherit" w:hint="eastAsia"/>
          <w:sz w:val="32"/>
          <w:szCs w:val="32"/>
        </w:rPr>
        <w:t>年，我局对信息公开网站发布的信息进行了全面梳理和保密自查。对</w:t>
      </w:r>
      <w:r w:rsidR="0098365E">
        <w:rPr>
          <w:rFonts w:ascii="仿宋_GB2312" w:eastAsia="仿宋_GB2312" w:hAnsi="inherit" w:hint="eastAsia"/>
          <w:sz w:val="32"/>
          <w:szCs w:val="32"/>
        </w:rPr>
        <w:t>拟外网</w:t>
      </w:r>
      <w:r w:rsidRPr="004C066E">
        <w:rPr>
          <w:rFonts w:ascii="仿宋_GB2312" w:eastAsia="仿宋_GB2312" w:hAnsi="inherit" w:hint="eastAsia"/>
          <w:sz w:val="32"/>
          <w:szCs w:val="32"/>
        </w:rPr>
        <w:t>发布的信息明确专人从事监管信息公开的保密审查工作，强化责任落实，明确信息公开的属性、公开方式、公开时间，严格坚持先审查、后公开的原则，确保各项公开的信息符合国家保密要求。</w:t>
      </w:r>
    </w:p>
    <w:p w:rsidR="000916FB" w:rsidRPr="004C066E" w:rsidRDefault="000916FB" w:rsidP="004C066E">
      <w:pPr>
        <w:widowControl/>
        <w:shd w:val="clear" w:color="auto" w:fill="FFFFFF"/>
        <w:spacing w:line="480" w:lineRule="auto"/>
        <w:ind w:firstLineChars="200" w:firstLine="640"/>
        <w:jc w:val="left"/>
        <w:outlineLvl w:val="0"/>
        <w:rPr>
          <w:rFonts w:ascii="黑体" w:eastAsia="黑体" w:hAnsi="inherit" w:cs="宋体"/>
          <w:color w:val="333333"/>
          <w:kern w:val="0"/>
          <w:sz w:val="32"/>
          <w:szCs w:val="32"/>
        </w:rPr>
      </w:pPr>
      <w:r w:rsidRPr="004C066E">
        <w:rPr>
          <w:rFonts w:ascii="黑体" w:eastAsia="黑体" w:hAnsi="inherit" w:cs="宋体" w:hint="eastAsia"/>
          <w:color w:val="333333"/>
          <w:kern w:val="0"/>
          <w:sz w:val="32"/>
          <w:szCs w:val="32"/>
        </w:rPr>
        <w:t>五、</w:t>
      </w:r>
      <w:r w:rsidR="008403BB" w:rsidRPr="004C066E">
        <w:rPr>
          <w:rFonts w:ascii="黑体" w:eastAsia="黑体" w:hAnsi="inherit" w:cs="宋体" w:hint="eastAsia"/>
          <w:color w:val="333333"/>
          <w:kern w:val="0"/>
          <w:sz w:val="32"/>
          <w:szCs w:val="32"/>
        </w:rPr>
        <w:t>安徽证监局2016信息公开情况</w:t>
      </w:r>
    </w:p>
    <w:p w:rsidR="008403BB" w:rsidRPr="004C066E" w:rsidRDefault="008403BB"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2016年，安徽证监局通过互联网站对外主动公开政府信息18</w:t>
      </w:r>
      <w:r w:rsidR="008462DE" w:rsidRPr="004C066E">
        <w:rPr>
          <w:rFonts w:ascii="仿宋_GB2312" w:eastAsia="仿宋_GB2312" w:hAnsi="inherit" w:hint="eastAsia"/>
          <w:sz w:val="32"/>
          <w:szCs w:val="32"/>
        </w:rPr>
        <w:t>7</w:t>
      </w:r>
      <w:r w:rsidRPr="004C066E">
        <w:rPr>
          <w:rFonts w:ascii="仿宋_GB2312" w:eastAsia="仿宋_GB2312" w:hAnsi="inherit" w:hint="eastAsia"/>
          <w:sz w:val="32"/>
          <w:szCs w:val="32"/>
        </w:rPr>
        <w:t>条，主要涵盖以下方面：</w:t>
      </w:r>
    </w:p>
    <w:p w:rsidR="008403BB" w:rsidRPr="00A5333C" w:rsidRDefault="00A5333C" w:rsidP="00A5333C">
      <w:pPr>
        <w:widowControl/>
        <w:shd w:val="clear" w:color="auto" w:fill="FFFFFF"/>
        <w:spacing w:line="480" w:lineRule="auto"/>
        <w:ind w:firstLineChars="200" w:firstLine="643"/>
        <w:jc w:val="left"/>
        <w:rPr>
          <w:rFonts w:ascii="楷体_GB2312" w:eastAsia="楷体_GB2312" w:hAnsi="inherit"/>
          <w:b/>
          <w:sz w:val="32"/>
          <w:szCs w:val="32"/>
        </w:rPr>
      </w:pPr>
      <w:r w:rsidRPr="00A5333C">
        <w:rPr>
          <w:rFonts w:ascii="楷体_GB2312" w:eastAsia="楷体_GB2312" w:hAnsi="inherit" w:hint="eastAsia"/>
          <w:b/>
          <w:sz w:val="32"/>
          <w:szCs w:val="32"/>
        </w:rPr>
        <w:lastRenderedPageBreak/>
        <w:t>（一）</w:t>
      </w:r>
      <w:r w:rsidR="008403BB" w:rsidRPr="00A5333C">
        <w:rPr>
          <w:rFonts w:ascii="楷体_GB2312" w:eastAsia="楷体_GB2312" w:hAnsi="inherit" w:hint="eastAsia"/>
          <w:b/>
          <w:sz w:val="32"/>
          <w:szCs w:val="32"/>
        </w:rPr>
        <w:t>工作动态以及重要监管措施</w:t>
      </w:r>
    </w:p>
    <w:p w:rsidR="008403BB" w:rsidRPr="004C066E" w:rsidRDefault="008403BB"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在“监管工作”栏目发布我局工作动态10条，主要包括我局重要工作会议、重要监管措施、投资者保护、培训教育、重点工作进展等情况。在“通知公告”栏目发布相关公告信息</w:t>
      </w:r>
      <w:r w:rsidR="007D0DE1" w:rsidRPr="004C066E">
        <w:rPr>
          <w:rFonts w:ascii="仿宋_GB2312" w:eastAsia="仿宋_GB2312" w:hAnsi="inherit" w:hint="eastAsia"/>
          <w:sz w:val="32"/>
          <w:szCs w:val="32"/>
        </w:rPr>
        <w:t>17</w:t>
      </w:r>
      <w:r w:rsidRPr="004C066E">
        <w:rPr>
          <w:rFonts w:ascii="仿宋_GB2312" w:eastAsia="仿宋_GB2312" w:hAnsi="inherit" w:hint="eastAsia"/>
          <w:sz w:val="32"/>
          <w:szCs w:val="32"/>
        </w:rPr>
        <w:t>条，主要包括我局公招录用、</w:t>
      </w:r>
      <w:r w:rsidR="007D0DE1" w:rsidRPr="004C066E">
        <w:rPr>
          <w:rFonts w:ascii="仿宋_GB2312" w:eastAsia="仿宋_GB2312" w:hAnsi="inherit" w:hint="eastAsia"/>
          <w:sz w:val="32"/>
          <w:szCs w:val="32"/>
        </w:rPr>
        <w:t>出具警示函</w:t>
      </w:r>
      <w:r w:rsidRPr="004C066E">
        <w:rPr>
          <w:rFonts w:ascii="仿宋_GB2312" w:eastAsia="仿宋_GB2312" w:hAnsi="inherit" w:hint="eastAsia"/>
          <w:sz w:val="32"/>
          <w:szCs w:val="32"/>
        </w:rPr>
        <w:t>等情况。在“证监局介绍”栏目更新我局机构职能、领导信息及联系方式等内容3条。</w:t>
      </w:r>
    </w:p>
    <w:p w:rsidR="000916FB" w:rsidRDefault="007D0DE1" w:rsidP="007D0DE1">
      <w:pPr>
        <w:widowControl/>
        <w:shd w:val="clear" w:color="auto" w:fill="FFFFFF"/>
        <w:spacing w:line="480" w:lineRule="auto"/>
        <w:jc w:val="center"/>
        <w:rPr>
          <w:rFonts w:ascii="inherit" w:eastAsia="宋体" w:hAnsi="inherit" w:cs="宋体"/>
          <w:color w:val="333333"/>
          <w:kern w:val="0"/>
          <w:sz w:val="24"/>
          <w:szCs w:val="24"/>
        </w:rPr>
      </w:pPr>
      <w:r>
        <w:rPr>
          <w:rFonts w:ascii="inherit" w:eastAsia="宋体" w:hAnsi="inherit" w:cs="宋体"/>
          <w:noProof/>
          <w:color w:val="333333"/>
          <w:kern w:val="0"/>
          <w:sz w:val="24"/>
          <w:szCs w:val="24"/>
        </w:rPr>
        <w:drawing>
          <wp:inline distT="0" distB="0" distL="0" distR="0">
            <wp:extent cx="4519804" cy="3057098"/>
            <wp:effectExtent l="19050" t="0" r="0" b="0"/>
            <wp:docPr id="1" name="图片 0" descr="主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页.jpg"/>
                    <pic:cNvPicPr/>
                  </pic:nvPicPr>
                  <pic:blipFill>
                    <a:blip r:embed="rId11"/>
                    <a:stretch>
                      <a:fillRect/>
                    </a:stretch>
                  </pic:blipFill>
                  <pic:spPr>
                    <a:xfrm>
                      <a:off x="0" y="0"/>
                      <a:ext cx="4518941" cy="3056514"/>
                    </a:xfrm>
                    <a:prstGeom prst="rect">
                      <a:avLst/>
                    </a:prstGeom>
                  </pic:spPr>
                </pic:pic>
              </a:graphicData>
            </a:graphic>
          </wp:inline>
        </w:drawing>
      </w:r>
    </w:p>
    <w:p w:rsidR="007D0DE1" w:rsidRPr="00A5333C" w:rsidRDefault="007972ED" w:rsidP="00A5333C">
      <w:pPr>
        <w:widowControl/>
        <w:shd w:val="clear" w:color="auto" w:fill="FFFFFF"/>
        <w:spacing w:line="480" w:lineRule="auto"/>
        <w:ind w:firstLineChars="200" w:firstLine="643"/>
        <w:jc w:val="left"/>
        <w:rPr>
          <w:rFonts w:ascii="楷体_GB2312" w:eastAsia="楷体_GB2312" w:hAnsi="inherit"/>
          <w:b/>
          <w:sz w:val="32"/>
          <w:szCs w:val="32"/>
        </w:rPr>
      </w:pPr>
      <w:r>
        <w:rPr>
          <w:rFonts w:ascii="楷体_GB2312" w:eastAsia="楷体_GB2312" w:hAnsi="inherit" w:hint="eastAsia"/>
          <w:b/>
          <w:sz w:val="32"/>
          <w:szCs w:val="32"/>
        </w:rPr>
        <w:t>（二）</w:t>
      </w:r>
      <w:r w:rsidR="007D0DE1" w:rsidRPr="00A5333C">
        <w:rPr>
          <w:rFonts w:ascii="楷体_GB2312" w:eastAsia="楷体_GB2312" w:hAnsi="inherit" w:hint="eastAsia"/>
          <w:b/>
          <w:sz w:val="32"/>
          <w:szCs w:val="32"/>
        </w:rPr>
        <w:t>行政监管措施和行政处罚</w:t>
      </w:r>
    </w:p>
    <w:p w:rsidR="007D0DE1" w:rsidRPr="004C066E" w:rsidRDefault="007D0DE1"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在局互联网站首页设立“行政许可”</w:t>
      </w:r>
      <w:r w:rsidR="00273F86">
        <w:rPr>
          <w:rFonts w:ascii="仿宋_GB2312" w:eastAsia="仿宋_GB2312" w:hAnsi="inherit" w:hint="eastAsia"/>
          <w:sz w:val="32"/>
          <w:szCs w:val="32"/>
        </w:rPr>
        <w:t>、</w:t>
      </w:r>
      <w:r w:rsidRPr="004C066E">
        <w:rPr>
          <w:rFonts w:ascii="仿宋_GB2312" w:eastAsia="仿宋_GB2312" w:hAnsi="inherit" w:hint="eastAsia"/>
          <w:sz w:val="32"/>
          <w:szCs w:val="32"/>
        </w:rPr>
        <w:t>“行政处罚”栏目，2016年发布行政许可批复56件，发布行政处罚决定书3件。</w:t>
      </w:r>
    </w:p>
    <w:p w:rsidR="007D0DE1" w:rsidRDefault="007D0DE1" w:rsidP="007D0DE1">
      <w:pPr>
        <w:widowControl/>
        <w:shd w:val="clear" w:color="auto" w:fill="FFFFFF"/>
        <w:spacing w:line="480" w:lineRule="auto"/>
        <w:ind w:firstLineChars="200" w:firstLine="480"/>
        <w:jc w:val="center"/>
        <w:rPr>
          <w:rFonts w:ascii="仿宋_GB2312" w:eastAsia="仿宋_GB2312" w:hAnsi="仿宋_GB2312" w:cs="仿宋_GB2312"/>
          <w:bCs/>
          <w:sz w:val="24"/>
          <w:szCs w:val="24"/>
        </w:rPr>
      </w:pPr>
      <w:r>
        <w:rPr>
          <w:rFonts w:ascii="仿宋_GB2312" w:eastAsia="仿宋_GB2312" w:hAnsi="仿宋_GB2312" w:cs="仿宋_GB2312"/>
          <w:bCs/>
          <w:noProof/>
          <w:sz w:val="24"/>
          <w:szCs w:val="24"/>
        </w:rPr>
        <w:lastRenderedPageBreak/>
        <w:drawing>
          <wp:inline distT="0" distB="0" distL="0" distR="0">
            <wp:extent cx="2525743" cy="1622280"/>
            <wp:effectExtent l="19050" t="0" r="7907" b="0"/>
            <wp:docPr id="3" name="图片 2" descr="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jpg"/>
                    <pic:cNvPicPr/>
                  </pic:nvPicPr>
                  <pic:blipFill>
                    <a:blip r:embed="rId12"/>
                    <a:stretch>
                      <a:fillRect/>
                    </a:stretch>
                  </pic:blipFill>
                  <pic:spPr>
                    <a:xfrm>
                      <a:off x="0" y="0"/>
                      <a:ext cx="2535214" cy="1628363"/>
                    </a:xfrm>
                    <a:prstGeom prst="rect">
                      <a:avLst/>
                    </a:prstGeom>
                  </pic:spPr>
                </pic:pic>
              </a:graphicData>
            </a:graphic>
          </wp:inline>
        </w:drawing>
      </w:r>
    </w:p>
    <w:p w:rsidR="0016209E" w:rsidRDefault="0016209E" w:rsidP="007D0DE1">
      <w:pPr>
        <w:widowControl/>
        <w:shd w:val="clear" w:color="auto" w:fill="FFFFFF"/>
        <w:spacing w:line="480" w:lineRule="auto"/>
        <w:ind w:firstLineChars="200" w:firstLine="480"/>
        <w:jc w:val="center"/>
        <w:rPr>
          <w:rFonts w:ascii="仿宋_GB2312" w:eastAsia="仿宋_GB2312" w:hAnsi="仿宋_GB2312" w:cs="仿宋_GB2312"/>
          <w:bCs/>
          <w:sz w:val="24"/>
          <w:szCs w:val="24"/>
        </w:rPr>
      </w:pPr>
      <w:r>
        <w:rPr>
          <w:rFonts w:ascii="仿宋_GB2312" w:eastAsia="仿宋_GB2312" w:hAnsi="仿宋_GB2312" w:cs="仿宋_GB2312" w:hint="eastAsia"/>
          <w:bCs/>
          <w:noProof/>
          <w:sz w:val="24"/>
          <w:szCs w:val="24"/>
        </w:rPr>
        <w:drawing>
          <wp:inline distT="0" distB="0" distL="0" distR="0">
            <wp:extent cx="5487821" cy="1125563"/>
            <wp:effectExtent l="19050" t="0" r="0" b="0"/>
            <wp:docPr id="4"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3"/>
                    <a:stretch>
                      <a:fillRect/>
                    </a:stretch>
                  </pic:blipFill>
                  <pic:spPr>
                    <a:xfrm>
                      <a:off x="0" y="0"/>
                      <a:ext cx="5498017" cy="1127654"/>
                    </a:xfrm>
                    <a:prstGeom prst="rect">
                      <a:avLst/>
                    </a:prstGeom>
                  </pic:spPr>
                </pic:pic>
              </a:graphicData>
            </a:graphic>
          </wp:inline>
        </w:drawing>
      </w:r>
    </w:p>
    <w:p w:rsidR="007D0DE1" w:rsidRPr="00A5333C" w:rsidRDefault="007972ED" w:rsidP="00A5333C">
      <w:pPr>
        <w:widowControl/>
        <w:shd w:val="clear" w:color="auto" w:fill="FFFFFF"/>
        <w:spacing w:line="480" w:lineRule="auto"/>
        <w:ind w:firstLineChars="200" w:firstLine="643"/>
        <w:jc w:val="left"/>
        <w:rPr>
          <w:rFonts w:ascii="楷体_GB2312" w:eastAsia="楷体_GB2312" w:hAnsi="inherit"/>
          <w:b/>
          <w:sz w:val="32"/>
          <w:szCs w:val="32"/>
        </w:rPr>
      </w:pPr>
      <w:r>
        <w:rPr>
          <w:rFonts w:ascii="楷体_GB2312" w:eastAsia="楷体_GB2312" w:hAnsi="inherit" w:hint="eastAsia"/>
          <w:b/>
          <w:sz w:val="32"/>
          <w:szCs w:val="32"/>
        </w:rPr>
        <w:t>（三）</w:t>
      </w:r>
      <w:r w:rsidR="0016209E" w:rsidRPr="00A5333C">
        <w:rPr>
          <w:rFonts w:ascii="楷体_GB2312" w:eastAsia="楷体_GB2312" w:hAnsi="inherit" w:hint="eastAsia"/>
          <w:b/>
          <w:sz w:val="32"/>
          <w:szCs w:val="32"/>
        </w:rPr>
        <w:t>行政批复及企业辅导信息</w:t>
      </w:r>
    </w:p>
    <w:p w:rsidR="0016209E" w:rsidRPr="004C066E" w:rsidRDefault="0016209E"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根据证监会有关深化行政审批体制改革的要求，2016年我局坚持每周公布辖区证券期货经营机构行政许可审核公示表。2016年</w:t>
      </w:r>
      <w:r w:rsidRPr="004C066E">
        <w:rPr>
          <w:rFonts w:ascii="仿宋_GB2312" w:eastAsia="仿宋_GB2312" w:hAnsi="inherit"/>
          <w:sz w:val="32"/>
          <w:szCs w:val="32"/>
        </w:rPr>
        <w:t>，</w:t>
      </w:r>
      <w:r w:rsidRPr="004C066E">
        <w:rPr>
          <w:rFonts w:ascii="仿宋_GB2312" w:eastAsia="仿宋_GB2312" w:hAnsi="inherit" w:hint="eastAsia"/>
          <w:sz w:val="32"/>
          <w:szCs w:val="32"/>
        </w:rPr>
        <w:t>我</w:t>
      </w:r>
      <w:r w:rsidRPr="004C066E">
        <w:rPr>
          <w:rFonts w:ascii="仿宋_GB2312" w:eastAsia="仿宋_GB2312" w:hAnsi="inherit"/>
          <w:sz w:val="32"/>
          <w:szCs w:val="32"/>
        </w:rPr>
        <w:t>局</w:t>
      </w:r>
      <w:r w:rsidRPr="004C066E">
        <w:rPr>
          <w:rFonts w:ascii="仿宋_GB2312" w:eastAsia="仿宋_GB2312" w:hAnsi="inherit" w:hint="eastAsia"/>
          <w:sz w:val="32"/>
          <w:szCs w:val="32"/>
        </w:rPr>
        <w:t>互联网站</w:t>
      </w:r>
      <w:r w:rsidRPr="004C066E">
        <w:rPr>
          <w:rFonts w:ascii="仿宋_GB2312" w:eastAsia="仿宋_GB2312" w:hAnsi="inherit"/>
          <w:sz w:val="32"/>
          <w:szCs w:val="32"/>
        </w:rPr>
        <w:t>共发布证券</w:t>
      </w:r>
      <w:r w:rsidRPr="004C066E">
        <w:rPr>
          <w:rFonts w:ascii="仿宋_GB2312" w:eastAsia="仿宋_GB2312" w:hAnsi="inherit" w:hint="eastAsia"/>
          <w:sz w:val="32"/>
          <w:szCs w:val="32"/>
        </w:rPr>
        <w:t>期货经营机构</w:t>
      </w:r>
      <w:r w:rsidRPr="004C066E">
        <w:rPr>
          <w:rFonts w:ascii="仿宋_GB2312" w:eastAsia="仿宋_GB2312" w:hAnsi="inherit"/>
          <w:sz w:val="32"/>
          <w:szCs w:val="32"/>
        </w:rPr>
        <w:t>行政许可</w:t>
      </w:r>
      <w:r w:rsidRPr="004C066E">
        <w:rPr>
          <w:rFonts w:ascii="仿宋_GB2312" w:eastAsia="仿宋_GB2312" w:hAnsi="inherit" w:hint="eastAsia"/>
          <w:sz w:val="32"/>
          <w:szCs w:val="32"/>
        </w:rPr>
        <w:t>审核公示表56件；发布</w:t>
      </w:r>
      <w:r w:rsidRPr="004C066E">
        <w:rPr>
          <w:rFonts w:ascii="仿宋_GB2312" w:eastAsia="仿宋_GB2312" w:hAnsi="inherit"/>
          <w:sz w:val="32"/>
          <w:szCs w:val="32"/>
        </w:rPr>
        <w:t>拟上市公司辅导备案受理登记公示</w:t>
      </w:r>
      <w:r w:rsidRPr="004C066E">
        <w:rPr>
          <w:rFonts w:ascii="仿宋_GB2312" w:eastAsia="仿宋_GB2312" w:hAnsi="inherit" w:hint="eastAsia"/>
          <w:sz w:val="32"/>
          <w:szCs w:val="32"/>
        </w:rPr>
        <w:t>信息20</w:t>
      </w:r>
      <w:r w:rsidRPr="004C066E">
        <w:rPr>
          <w:rFonts w:ascii="仿宋_GB2312" w:eastAsia="仿宋_GB2312" w:hAnsi="inherit"/>
          <w:sz w:val="32"/>
          <w:szCs w:val="32"/>
        </w:rPr>
        <w:t>期</w:t>
      </w:r>
      <w:r w:rsidRPr="004C066E">
        <w:rPr>
          <w:rFonts w:ascii="仿宋_GB2312" w:eastAsia="仿宋_GB2312" w:hAnsi="inherit" w:hint="eastAsia"/>
          <w:sz w:val="32"/>
          <w:szCs w:val="32"/>
        </w:rPr>
        <w:t>，拟上市公司辅导工作进度信息20期，辅导保荐机构有关辖区拟上市公司辅导工作总结报告20期。</w:t>
      </w:r>
    </w:p>
    <w:p w:rsidR="0016209E" w:rsidRDefault="0016209E" w:rsidP="00065D14">
      <w:pPr>
        <w:widowControl/>
        <w:shd w:val="clear" w:color="auto" w:fill="FFFFFF"/>
        <w:spacing w:line="480" w:lineRule="auto"/>
        <w:ind w:firstLineChars="200" w:firstLine="480"/>
        <w:jc w:val="center"/>
        <w:rPr>
          <w:rFonts w:ascii="仿宋_GB2312" w:eastAsia="仿宋_GB2312" w:hAnsi="仿宋_GB2312" w:cs="仿宋_GB2312"/>
          <w:bCs/>
          <w:sz w:val="24"/>
          <w:szCs w:val="24"/>
        </w:rPr>
      </w:pPr>
      <w:r>
        <w:rPr>
          <w:rFonts w:ascii="仿宋_GB2312" w:eastAsia="仿宋_GB2312" w:hAnsi="仿宋_GB2312" w:cs="仿宋_GB2312"/>
          <w:bCs/>
          <w:noProof/>
          <w:sz w:val="24"/>
          <w:szCs w:val="24"/>
        </w:rPr>
        <w:drawing>
          <wp:inline distT="0" distB="0" distL="0" distR="0">
            <wp:extent cx="4423554" cy="2952586"/>
            <wp:effectExtent l="19050" t="0" r="0" b="0"/>
            <wp:docPr id="7" name="图片 6" descr="行政许可批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政许可批复.jpg"/>
                    <pic:cNvPicPr/>
                  </pic:nvPicPr>
                  <pic:blipFill>
                    <a:blip r:embed="rId14"/>
                    <a:stretch>
                      <a:fillRect/>
                    </a:stretch>
                  </pic:blipFill>
                  <pic:spPr>
                    <a:xfrm>
                      <a:off x="0" y="0"/>
                      <a:ext cx="4424662" cy="2953326"/>
                    </a:xfrm>
                    <a:prstGeom prst="rect">
                      <a:avLst/>
                    </a:prstGeom>
                  </pic:spPr>
                </pic:pic>
              </a:graphicData>
            </a:graphic>
          </wp:inline>
        </w:drawing>
      </w:r>
    </w:p>
    <w:p w:rsidR="0016209E" w:rsidRDefault="0016209E" w:rsidP="00065D14">
      <w:pPr>
        <w:widowControl/>
        <w:shd w:val="clear" w:color="auto" w:fill="FFFFFF"/>
        <w:spacing w:line="480" w:lineRule="auto"/>
        <w:ind w:firstLineChars="200" w:firstLine="480"/>
        <w:jc w:val="center"/>
        <w:rPr>
          <w:rFonts w:ascii="仿宋_GB2312" w:eastAsia="仿宋_GB2312" w:hAnsi="仿宋_GB2312" w:cs="仿宋_GB2312"/>
          <w:bCs/>
          <w:sz w:val="24"/>
          <w:szCs w:val="24"/>
        </w:rPr>
      </w:pPr>
      <w:r>
        <w:rPr>
          <w:rFonts w:ascii="仿宋_GB2312" w:eastAsia="仿宋_GB2312" w:hAnsi="仿宋_GB2312" w:cs="仿宋_GB2312"/>
          <w:bCs/>
          <w:noProof/>
          <w:sz w:val="24"/>
          <w:szCs w:val="24"/>
        </w:rPr>
        <w:lastRenderedPageBreak/>
        <w:drawing>
          <wp:inline distT="0" distB="0" distL="0" distR="0">
            <wp:extent cx="4682346" cy="1606069"/>
            <wp:effectExtent l="19050" t="0" r="3954" b="0"/>
            <wp:docPr id="8" name="图片 7"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5"/>
                    <a:stretch>
                      <a:fillRect/>
                    </a:stretch>
                  </pic:blipFill>
                  <pic:spPr>
                    <a:xfrm>
                      <a:off x="0" y="0"/>
                      <a:ext cx="4681708" cy="1605850"/>
                    </a:xfrm>
                    <a:prstGeom prst="rect">
                      <a:avLst/>
                    </a:prstGeom>
                  </pic:spPr>
                </pic:pic>
              </a:graphicData>
            </a:graphic>
          </wp:inline>
        </w:drawing>
      </w:r>
    </w:p>
    <w:p w:rsidR="00C31601" w:rsidRPr="00A5333C" w:rsidRDefault="007972ED" w:rsidP="00A5333C">
      <w:pPr>
        <w:widowControl/>
        <w:shd w:val="clear" w:color="auto" w:fill="FFFFFF"/>
        <w:spacing w:line="480" w:lineRule="auto"/>
        <w:ind w:firstLineChars="200" w:firstLine="643"/>
        <w:jc w:val="left"/>
        <w:rPr>
          <w:rFonts w:ascii="楷体_GB2312" w:eastAsia="楷体_GB2312" w:hAnsi="inherit"/>
          <w:b/>
          <w:sz w:val="32"/>
          <w:szCs w:val="32"/>
        </w:rPr>
      </w:pPr>
      <w:r>
        <w:rPr>
          <w:rFonts w:ascii="楷体_GB2312" w:eastAsia="楷体_GB2312" w:hAnsi="inherit" w:hint="eastAsia"/>
          <w:b/>
          <w:sz w:val="32"/>
          <w:szCs w:val="32"/>
        </w:rPr>
        <w:t>（四）</w:t>
      </w:r>
      <w:r w:rsidR="00C31601" w:rsidRPr="00A5333C">
        <w:rPr>
          <w:rFonts w:ascii="楷体_GB2312" w:eastAsia="楷体_GB2312" w:hAnsi="inherit" w:hint="eastAsia"/>
          <w:b/>
          <w:sz w:val="32"/>
          <w:szCs w:val="32"/>
        </w:rPr>
        <w:t>市场统计及机构名录</w:t>
      </w:r>
    </w:p>
    <w:p w:rsidR="008462DE" w:rsidRPr="004C066E" w:rsidRDefault="008462DE"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在“监管对象”栏目定期更新辖区证券经营机构、证券投资咨询机构、期货经营机构、基金公司及分公司和上市公司名录8期，方便社会公众查询使用。</w:t>
      </w:r>
    </w:p>
    <w:p w:rsidR="008462DE" w:rsidRPr="00A5333C" w:rsidRDefault="007972ED" w:rsidP="00A5333C">
      <w:pPr>
        <w:widowControl/>
        <w:shd w:val="clear" w:color="auto" w:fill="FFFFFF"/>
        <w:spacing w:line="480" w:lineRule="auto"/>
        <w:ind w:firstLineChars="200" w:firstLine="643"/>
        <w:jc w:val="left"/>
        <w:rPr>
          <w:rFonts w:ascii="楷体_GB2312" w:eastAsia="楷体_GB2312" w:hAnsi="inherit"/>
          <w:b/>
          <w:sz w:val="32"/>
          <w:szCs w:val="32"/>
        </w:rPr>
      </w:pPr>
      <w:r>
        <w:rPr>
          <w:rFonts w:ascii="楷体_GB2312" w:eastAsia="楷体_GB2312" w:hAnsi="inherit" w:hint="eastAsia"/>
          <w:b/>
          <w:sz w:val="32"/>
          <w:szCs w:val="32"/>
        </w:rPr>
        <w:t>（五）</w:t>
      </w:r>
      <w:r w:rsidR="008462DE" w:rsidRPr="00A5333C">
        <w:rPr>
          <w:rFonts w:ascii="楷体_GB2312" w:eastAsia="楷体_GB2312" w:hAnsi="inherit" w:hint="eastAsia"/>
          <w:b/>
          <w:sz w:val="32"/>
          <w:szCs w:val="32"/>
        </w:rPr>
        <w:t>投资者保护</w:t>
      </w:r>
    </w:p>
    <w:p w:rsidR="008462DE" w:rsidRPr="004C066E" w:rsidRDefault="008462DE"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在“投资者保护”栏目中发布证监会及我局开展投资者保护工作动态信息16条，其中工作简讯6条，知识园地1条，风险教育9条。</w:t>
      </w:r>
    </w:p>
    <w:p w:rsidR="008462DE" w:rsidRDefault="008462DE" w:rsidP="008462DE">
      <w:pPr>
        <w:widowControl/>
        <w:shd w:val="clear" w:color="auto" w:fill="FFFFFF"/>
        <w:spacing w:line="480" w:lineRule="auto"/>
        <w:ind w:firstLineChars="200" w:firstLine="480"/>
        <w:jc w:val="center"/>
        <w:rPr>
          <w:rFonts w:ascii="仿宋_GB2312" w:eastAsia="仿宋_GB2312" w:hAnsi="仿宋_GB2312" w:cs="仿宋_GB2312"/>
          <w:bCs/>
          <w:sz w:val="24"/>
          <w:szCs w:val="24"/>
        </w:rPr>
      </w:pPr>
      <w:r>
        <w:rPr>
          <w:rFonts w:ascii="仿宋_GB2312" w:eastAsia="仿宋_GB2312" w:hAnsi="仿宋_GB2312" w:cs="仿宋_GB2312"/>
          <w:bCs/>
          <w:noProof/>
          <w:sz w:val="24"/>
          <w:szCs w:val="24"/>
        </w:rPr>
        <w:drawing>
          <wp:inline distT="0" distB="0" distL="0" distR="0">
            <wp:extent cx="4207894" cy="2384101"/>
            <wp:effectExtent l="19050" t="0" r="2156" b="0"/>
            <wp:docPr id="9" name="图片 8"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6"/>
                    <a:stretch>
                      <a:fillRect/>
                    </a:stretch>
                  </pic:blipFill>
                  <pic:spPr>
                    <a:xfrm>
                      <a:off x="0" y="0"/>
                      <a:ext cx="4216322" cy="2388876"/>
                    </a:xfrm>
                    <a:prstGeom prst="rect">
                      <a:avLst/>
                    </a:prstGeom>
                  </pic:spPr>
                </pic:pic>
              </a:graphicData>
            </a:graphic>
          </wp:inline>
        </w:drawing>
      </w:r>
    </w:p>
    <w:p w:rsidR="00273F86" w:rsidRPr="00D75C1E" w:rsidRDefault="00273F86" w:rsidP="00D75C1E">
      <w:pPr>
        <w:widowControl/>
        <w:shd w:val="clear" w:color="auto" w:fill="FFFFFF"/>
        <w:spacing w:line="480" w:lineRule="auto"/>
        <w:ind w:firstLineChars="200" w:firstLine="640"/>
        <w:jc w:val="left"/>
        <w:outlineLvl w:val="0"/>
        <w:rPr>
          <w:rFonts w:ascii="黑体" w:eastAsia="黑体" w:hAnsi="inherit" w:cs="宋体"/>
          <w:color w:val="333333"/>
          <w:kern w:val="0"/>
          <w:sz w:val="32"/>
          <w:szCs w:val="32"/>
        </w:rPr>
      </w:pPr>
      <w:r w:rsidRPr="004C066E">
        <w:rPr>
          <w:rFonts w:ascii="黑体" w:eastAsia="黑体" w:hAnsi="inherit" w:cs="宋体" w:hint="eastAsia"/>
          <w:color w:val="333333"/>
          <w:kern w:val="0"/>
          <w:sz w:val="32"/>
          <w:szCs w:val="32"/>
        </w:rPr>
        <w:t>六、</w:t>
      </w:r>
      <w:r w:rsidRPr="00D75C1E">
        <w:rPr>
          <w:rFonts w:ascii="黑体" w:eastAsia="黑体" w:hAnsi="inherit" w:cs="宋体" w:hint="eastAsia"/>
          <w:color w:val="333333"/>
          <w:kern w:val="0"/>
          <w:sz w:val="32"/>
          <w:szCs w:val="32"/>
        </w:rPr>
        <w:t>依申请公开信息情况</w:t>
      </w:r>
    </w:p>
    <w:p w:rsidR="00273F86" w:rsidRPr="00273F86" w:rsidRDefault="00273F86" w:rsidP="00273F86">
      <w:pPr>
        <w:widowControl/>
        <w:shd w:val="clear" w:color="auto" w:fill="FFFFFF"/>
        <w:spacing w:line="480" w:lineRule="auto"/>
        <w:ind w:firstLineChars="200" w:firstLine="640"/>
        <w:jc w:val="left"/>
        <w:rPr>
          <w:rFonts w:ascii="仿宋_GB2312" w:eastAsia="仿宋_GB2312" w:hAnsi="inherit" w:cs="Times New Roman"/>
          <w:sz w:val="32"/>
          <w:szCs w:val="32"/>
        </w:rPr>
      </w:pPr>
      <w:r w:rsidRPr="00273F86">
        <w:rPr>
          <w:rFonts w:ascii="仿宋_GB2312" w:eastAsia="仿宋_GB2312" w:hAnsi="inherit" w:cs="Times New Roman" w:hint="eastAsia"/>
          <w:sz w:val="32"/>
          <w:szCs w:val="32"/>
        </w:rPr>
        <w:t>2016年，我局共收到</w:t>
      </w:r>
      <w:r w:rsidR="00E775BB">
        <w:rPr>
          <w:rFonts w:ascii="仿宋_GB2312" w:eastAsia="仿宋_GB2312" w:hAnsi="inherit" w:hint="eastAsia"/>
          <w:sz w:val="32"/>
          <w:szCs w:val="32"/>
        </w:rPr>
        <w:t>4</w:t>
      </w:r>
      <w:r w:rsidRPr="00273F86">
        <w:rPr>
          <w:rFonts w:ascii="仿宋_GB2312" w:eastAsia="仿宋_GB2312" w:hAnsi="inherit" w:cs="Times New Roman" w:hint="eastAsia"/>
          <w:sz w:val="32"/>
          <w:szCs w:val="32"/>
        </w:rPr>
        <w:t>位申请人提出的政府信息公开申请4件，</w:t>
      </w:r>
      <w:r w:rsidR="00E775BB">
        <w:rPr>
          <w:rFonts w:ascii="仿宋_GB2312" w:eastAsia="仿宋_GB2312" w:hAnsi="inherit" w:hint="eastAsia"/>
          <w:sz w:val="32"/>
          <w:szCs w:val="32"/>
        </w:rPr>
        <w:t>均为</w:t>
      </w:r>
      <w:r w:rsidRPr="00273F86">
        <w:rPr>
          <w:rFonts w:ascii="仿宋_GB2312" w:eastAsia="仿宋_GB2312" w:hAnsi="inherit" w:cs="Times New Roman" w:hint="eastAsia"/>
          <w:sz w:val="32"/>
          <w:szCs w:val="32"/>
        </w:rPr>
        <w:t>信函申请。</w:t>
      </w:r>
    </w:p>
    <w:p w:rsidR="00273F86" w:rsidRDefault="00273F86" w:rsidP="00273F86">
      <w:pPr>
        <w:widowControl/>
        <w:shd w:val="clear" w:color="auto" w:fill="FFFFFF"/>
        <w:spacing w:line="480" w:lineRule="auto"/>
        <w:ind w:firstLineChars="200" w:firstLine="640"/>
        <w:jc w:val="left"/>
        <w:rPr>
          <w:rFonts w:ascii="仿宋_GB2312" w:eastAsia="仿宋_GB2312" w:hAnsi="inherit"/>
          <w:sz w:val="32"/>
          <w:szCs w:val="32"/>
        </w:rPr>
      </w:pPr>
      <w:r w:rsidRPr="00273F86">
        <w:rPr>
          <w:rFonts w:ascii="仿宋_GB2312" w:eastAsia="仿宋_GB2312" w:hAnsi="inherit" w:cs="Times New Roman" w:hint="eastAsia"/>
          <w:sz w:val="32"/>
          <w:szCs w:val="32"/>
        </w:rPr>
        <w:lastRenderedPageBreak/>
        <w:t>我局对2016年收到的政府信息公开申请均已在法定期限内作出答复。其中，不同意公开答复的</w:t>
      </w:r>
      <w:r w:rsidR="00E775BB">
        <w:rPr>
          <w:rFonts w:ascii="仿宋_GB2312" w:eastAsia="仿宋_GB2312" w:hAnsi="inherit" w:hint="eastAsia"/>
          <w:sz w:val="32"/>
          <w:szCs w:val="32"/>
        </w:rPr>
        <w:t>2</w:t>
      </w:r>
      <w:r w:rsidRPr="00273F86">
        <w:rPr>
          <w:rFonts w:ascii="仿宋_GB2312" w:eastAsia="仿宋_GB2312" w:hAnsi="inherit" w:cs="Times New Roman" w:hint="eastAsia"/>
          <w:sz w:val="32"/>
          <w:szCs w:val="32"/>
        </w:rPr>
        <w:t>件，占比5</w:t>
      </w:r>
      <w:r w:rsidR="00E775BB">
        <w:rPr>
          <w:rFonts w:ascii="仿宋_GB2312" w:eastAsia="仿宋_GB2312" w:hAnsi="inherit" w:hint="eastAsia"/>
          <w:sz w:val="32"/>
          <w:szCs w:val="32"/>
        </w:rPr>
        <w:t>0</w:t>
      </w:r>
      <w:r w:rsidRPr="00273F86">
        <w:rPr>
          <w:rFonts w:ascii="仿宋_GB2312" w:eastAsia="仿宋_GB2312" w:hAnsi="inherit" w:cs="Times New Roman" w:hint="eastAsia"/>
          <w:sz w:val="32"/>
          <w:szCs w:val="32"/>
        </w:rPr>
        <w:t>%；不属于本行政机关公开的</w:t>
      </w:r>
      <w:r w:rsidR="00E775BB">
        <w:rPr>
          <w:rFonts w:ascii="仿宋_GB2312" w:eastAsia="仿宋_GB2312" w:hAnsi="inherit" w:hint="eastAsia"/>
          <w:sz w:val="32"/>
          <w:szCs w:val="32"/>
        </w:rPr>
        <w:t>2</w:t>
      </w:r>
      <w:r w:rsidRPr="00273F86">
        <w:rPr>
          <w:rFonts w:ascii="仿宋_GB2312" w:eastAsia="仿宋_GB2312" w:hAnsi="inherit" w:cs="Times New Roman" w:hint="eastAsia"/>
          <w:sz w:val="32"/>
          <w:szCs w:val="32"/>
        </w:rPr>
        <w:t>件，占比5</w:t>
      </w:r>
      <w:r w:rsidR="00E775BB">
        <w:rPr>
          <w:rFonts w:ascii="仿宋_GB2312" w:eastAsia="仿宋_GB2312" w:hAnsi="inherit" w:hint="eastAsia"/>
          <w:sz w:val="32"/>
          <w:szCs w:val="32"/>
        </w:rPr>
        <w:t>0</w:t>
      </w:r>
      <w:r w:rsidRPr="00273F86">
        <w:rPr>
          <w:rFonts w:ascii="仿宋_GB2312" w:eastAsia="仿宋_GB2312" w:hAnsi="inherit" w:cs="Times New Roman" w:hint="eastAsia"/>
          <w:sz w:val="32"/>
          <w:szCs w:val="32"/>
        </w:rPr>
        <w:t>%。</w:t>
      </w:r>
    </w:p>
    <w:p w:rsidR="00273F86" w:rsidRPr="00273F86" w:rsidRDefault="00D75C1E" w:rsidP="00D75C1E">
      <w:pPr>
        <w:widowControl/>
        <w:shd w:val="clear" w:color="auto" w:fill="FFFFFF"/>
        <w:spacing w:line="480" w:lineRule="auto"/>
        <w:ind w:firstLineChars="200" w:firstLine="640"/>
        <w:jc w:val="left"/>
        <w:outlineLvl w:val="0"/>
        <w:rPr>
          <w:rFonts w:ascii="黑体" w:eastAsia="黑体" w:hAnsi="inherit" w:cs="宋体"/>
          <w:color w:val="333333"/>
          <w:kern w:val="0"/>
          <w:sz w:val="32"/>
          <w:szCs w:val="32"/>
        </w:rPr>
      </w:pPr>
      <w:r>
        <w:rPr>
          <w:rFonts w:ascii="黑体" w:eastAsia="黑体" w:hAnsi="inherit" w:cs="宋体" w:hint="eastAsia"/>
          <w:color w:val="333333"/>
          <w:kern w:val="0"/>
          <w:sz w:val="32"/>
          <w:szCs w:val="32"/>
        </w:rPr>
        <w:t>七、</w:t>
      </w:r>
      <w:r w:rsidR="00273F86" w:rsidRPr="00273F86">
        <w:rPr>
          <w:rFonts w:ascii="黑体" w:eastAsia="黑体" w:hAnsi="inherit" w:cs="宋体" w:hint="eastAsia"/>
          <w:color w:val="333333"/>
          <w:kern w:val="0"/>
          <w:sz w:val="32"/>
          <w:szCs w:val="32"/>
        </w:rPr>
        <w:t>信息公开收费及减免情况</w:t>
      </w:r>
    </w:p>
    <w:p w:rsidR="00273F86" w:rsidRPr="00273F86" w:rsidRDefault="00273F86" w:rsidP="00273F86">
      <w:pPr>
        <w:widowControl/>
        <w:shd w:val="clear" w:color="auto" w:fill="FFFFFF"/>
        <w:spacing w:line="480" w:lineRule="auto"/>
        <w:ind w:firstLineChars="200" w:firstLine="640"/>
        <w:jc w:val="left"/>
        <w:rPr>
          <w:rFonts w:ascii="仿宋_GB2312" w:eastAsia="仿宋_GB2312" w:hAnsi="inherit" w:cs="Times New Roman"/>
          <w:sz w:val="32"/>
          <w:szCs w:val="32"/>
        </w:rPr>
      </w:pPr>
      <w:r w:rsidRPr="00273F86">
        <w:rPr>
          <w:rFonts w:ascii="仿宋_GB2312" w:eastAsia="仿宋_GB2312" w:hAnsi="inherit" w:cs="Times New Roman" w:hint="eastAsia"/>
          <w:sz w:val="32"/>
          <w:szCs w:val="32"/>
        </w:rPr>
        <w:t xml:space="preserve"> 2016年，我局未收取与信息公开相关的检索、复制、邮寄等费用。</w:t>
      </w:r>
    </w:p>
    <w:p w:rsidR="00300476" w:rsidRPr="00300476" w:rsidRDefault="00D75C1E" w:rsidP="00300476">
      <w:pPr>
        <w:widowControl/>
        <w:shd w:val="clear" w:color="auto" w:fill="FFFFFF"/>
        <w:spacing w:line="480" w:lineRule="auto"/>
        <w:ind w:firstLineChars="200" w:firstLine="640"/>
        <w:jc w:val="left"/>
        <w:outlineLvl w:val="0"/>
        <w:rPr>
          <w:rFonts w:ascii="黑体" w:eastAsia="黑体" w:hAnsi="inherit" w:cs="宋体"/>
          <w:color w:val="333333"/>
          <w:kern w:val="0"/>
          <w:sz w:val="32"/>
          <w:szCs w:val="32"/>
        </w:rPr>
      </w:pPr>
      <w:r>
        <w:rPr>
          <w:rFonts w:ascii="黑体" w:eastAsia="黑体" w:hAnsi="inherit" w:cs="宋体" w:hint="eastAsia"/>
          <w:color w:val="333333"/>
          <w:kern w:val="0"/>
          <w:sz w:val="32"/>
          <w:szCs w:val="32"/>
        </w:rPr>
        <w:t>八</w:t>
      </w:r>
      <w:r w:rsidR="00273F86" w:rsidRPr="00273F86">
        <w:rPr>
          <w:rFonts w:ascii="黑体" w:eastAsia="黑体" w:hAnsi="inherit" w:cs="宋体" w:hint="eastAsia"/>
          <w:color w:val="333333"/>
          <w:kern w:val="0"/>
          <w:sz w:val="32"/>
          <w:szCs w:val="32"/>
        </w:rPr>
        <w:t>、</w:t>
      </w:r>
      <w:r w:rsidR="00300476" w:rsidRPr="00300476">
        <w:rPr>
          <w:rFonts w:ascii="黑体" w:eastAsia="黑体" w:hAnsi="inherit" w:cs="宋体" w:hint="eastAsia"/>
          <w:color w:val="333333"/>
          <w:kern w:val="0"/>
          <w:sz w:val="32"/>
          <w:szCs w:val="32"/>
        </w:rPr>
        <w:t>信息公开答复引发的行政复议及提起行政诉讼情况</w:t>
      </w:r>
    </w:p>
    <w:p w:rsidR="00300476" w:rsidRPr="00300476" w:rsidRDefault="00300476" w:rsidP="00300476">
      <w:pPr>
        <w:widowControl/>
        <w:shd w:val="clear" w:color="auto" w:fill="FFFFFF"/>
        <w:spacing w:line="480" w:lineRule="auto"/>
        <w:ind w:firstLineChars="200" w:firstLine="640"/>
        <w:jc w:val="left"/>
        <w:rPr>
          <w:rFonts w:ascii="仿宋_GB2312" w:eastAsia="仿宋_GB2312" w:hAnsi="inherit" w:cs="Times New Roman"/>
          <w:sz w:val="32"/>
          <w:szCs w:val="32"/>
        </w:rPr>
      </w:pPr>
      <w:r w:rsidRPr="00300476">
        <w:rPr>
          <w:rFonts w:ascii="仿宋_GB2312" w:eastAsia="仿宋_GB2312" w:hAnsi="inherit" w:cs="Times New Roman" w:hint="eastAsia"/>
          <w:sz w:val="32"/>
          <w:szCs w:val="32"/>
        </w:rPr>
        <w:t>2016年，我局因信息公开答复引发行政复议的案件有2件，复议机关均决定维持我局的相关答复。以我局为被告的信息公开类行政诉讼案件1件，当事人撤诉，案件终结。</w:t>
      </w:r>
    </w:p>
    <w:p w:rsidR="008462DE" w:rsidRPr="004C066E" w:rsidRDefault="00D75C1E" w:rsidP="00273F86">
      <w:pPr>
        <w:widowControl/>
        <w:shd w:val="clear" w:color="auto" w:fill="FFFFFF"/>
        <w:spacing w:line="480" w:lineRule="auto"/>
        <w:ind w:firstLineChars="200" w:firstLine="640"/>
        <w:jc w:val="left"/>
        <w:outlineLvl w:val="0"/>
        <w:rPr>
          <w:rFonts w:ascii="黑体" w:eastAsia="黑体" w:hAnsi="inherit" w:cs="宋体"/>
          <w:color w:val="333333"/>
          <w:kern w:val="0"/>
          <w:sz w:val="32"/>
          <w:szCs w:val="32"/>
        </w:rPr>
      </w:pPr>
      <w:r>
        <w:rPr>
          <w:rFonts w:ascii="黑体" w:eastAsia="黑体" w:hAnsi="inherit" w:cs="宋体" w:hint="eastAsia"/>
          <w:color w:val="333333"/>
          <w:kern w:val="0"/>
          <w:sz w:val="32"/>
          <w:szCs w:val="32"/>
        </w:rPr>
        <w:t>九</w:t>
      </w:r>
      <w:r w:rsidR="008462DE" w:rsidRPr="004C066E">
        <w:rPr>
          <w:rFonts w:ascii="黑体" w:eastAsia="黑体" w:hAnsi="inherit" w:cs="宋体" w:hint="eastAsia"/>
          <w:color w:val="333333"/>
          <w:kern w:val="0"/>
          <w:sz w:val="32"/>
          <w:szCs w:val="32"/>
        </w:rPr>
        <w:t>、</w:t>
      </w:r>
      <w:r w:rsidR="0036008F" w:rsidRPr="004C066E">
        <w:rPr>
          <w:rFonts w:ascii="黑体" w:eastAsia="黑体" w:hAnsi="inherit" w:cs="宋体" w:hint="eastAsia"/>
          <w:color w:val="333333"/>
          <w:kern w:val="0"/>
          <w:sz w:val="32"/>
          <w:szCs w:val="32"/>
        </w:rPr>
        <w:t>信息公开工作存在的问题及下一步工作考虑</w:t>
      </w:r>
    </w:p>
    <w:p w:rsidR="007A30AE" w:rsidRDefault="00643C07" w:rsidP="004C066E">
      <w:pPr>
        <w:widowControl/>
        <w:shd w:val="clear" w:color="auto" w:fill="FFFFFF"/>
        <w:spacing w:line="480" w:lineRule="auto"/>
        <w:ind w:firstLineChars="200" w:firstLine="640"/>
        <w:jc w:val="left"/>
        <w:rPr>
          <w:rFonts w:ascii="仿宋_GB2312" w:eastAsia="仿宋_GB2312" w:hAnsi="inherit"/>
          <w:sz w:val="32"/>
          <w:szCs w:val="32"/>
        </w:rPr>
      </w:pPr>
      <w:r w:rsidRPr="004C066E">
        <w:rPr>
          <w:rFonts w:ascii="仿宋_GB2312" w:eastAsia="仿宋_GB2312" w:hAnsi="inherit" w:hint="eastAsia"/>
          <w:sz w:val="32"/>
          <w:szCs w:val="32"/>
        </w:rPr>
        <w:t>近年来，安徽证监局认真履行信息公开义务，做好信息公开的各项工作，信息公开的数量和质量有了一定的提高，但信息公开的范围种类和时效性仍不能完全满足社会公众对监管信息公开工作的要求。</w:t>
      </w:r>
    </w:p>
    <w:p w:rsidR="00643C07" w:rsidRPr="004C066E" w:rsidRDefault="007A30AE" w:rsidP="004C066E">
      <w:pPr>
        <w:widowControl/>
        <w:shd w:val="clear" w:color="auto" w:fill="FFFFFF"/>
        <w:spacing w:line="480" w:lineRule="auto"/>
        <w:ind w:firstLineChars="200" w:firstLine="640"/>
        <w:jc w:val="left"/>
        <w:rPr>
          <w:rFonts w:ascii="仿宋_GB2312" w:eastAsia="仿宋_GB2312" w:hAnsi="inherit"/>
          <w:sz w:val="32"/>
          <w:szCs w:val="32"/>
        </w:rPr>
      </w:pPr>
      <w:r>
        <w:rPr>
          <w:rFonts w:ascii="仿宋_GB2312" w:eastAsia="仿宋_GB2312" w:hAnsi="ˎ̥" w:cs="宋体" w:hint="eastAsia"/>
          <w:kern w:val="0"/>
          <w:sz w:val="32"/>
        </w:rPr>
        <w:t>下一步，我局将认真落实证监会有关工作部署，进一步增强主动公开信息的准确性和及时性</w:t>
      </w:r>
      <w:r w:rsidR="00643C07" w:rsidRPr="004C066E">
        <w:rPr>
          <w:rFonts w:ascii="仿宋_GB2312" w:eastAsia="仿宋_GB2312" w:hAnsi="inherit" w:hint="eastAsia"/>
          <w:sz w:val="32"/>
          <w:szCs w:val="32"/>
        </w:rPr>
        <w:t>，一是严格落实信息公开的各项制度，不断提高工作人员信息公开意识和工作水平；二是按照证监会的安排部署，积极扩展信息公开渠道和方式，增强监管透明度和时效性，积极推动信息公开工作取得新的进展。</w:t>
      </w:r>
    </w:p>
    <w:sectPr w:rsidR="00643C07" w:rsidRPr="004C066E" w:rsidSect="0077710A">
      <w:footerReference w:type="even" r:id="rId17"/>
      <w:footerReference w:type="default" r:id="rId1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9DD" w:rsidRDefault="00B009DD" w:rsidP="000916FB">
      <w:r>
        <w:separator/>
      </w:r>
    </w:p>
  </w:endnote>
  <w:endnote w:type="continuationSeparator" w:id="1">
    <w:p w:rsidR="00B009DD" w:rsidRDefault="00B009DD" w:rsidP="00091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inherit">
    <w:altName w:val="Courier New"/>
    <w:charset w:val="01"/>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86"/>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0A" w:rsidRDefault="00C71E6A">
    <w:pPr>
      <w:pStyle w:val="a4"/>
    </w:pPr>
    <w:sdt>
      <w:sdtPr>
        <w:id w:val="5605256"/>
        <w:docPartObj>
          <w:docPartGallery w:val="Page Numbers (Bottom of Page)"/>
          <w:docPartUnique/>
        </w:docPartObj>
      </w:sdtPr>
      <w:sdtEndPr>
        <w:rPr>
          <w:rFonts w:asciiTheme="minorEastAsia" w:hAnsiTheme="minorEastAsia"/>
          <w:sz w:val="28"/>
          <w:szCs w:val="28"/>
        </w:rPr>
      </w:sdtEndPr>
      <w:sdtContent>
        <w:r w:rsidR="0077710A" w:rsidRPr="0077710A">
          <w:rPr>
            <w:rFonts w:asciiTheme="minorEastAsia" w:hAnsiTheme="minorEastAsia" w:hint="eastAsia"/>
            <w:sz w:val="28"/>
            <w:szCs w:val="28"/>
          </w:rPr>
          <w:t>-</w:t>
        </w:r>
        <w:r w:rsidRPr="0077710A">
          <w:rPr>
            <w:rFonts w:asciiTheme="minorEastAsia" w:hAnsiTheme="minorEastAsia"/>
            <w:sz w:val="28"/>
            <w:szCs w:val="28"/>
          </w:rPr>
          <w:fldChar w:fldCharType="begin"/>
        </w:r>
        <w:r w:rsidR="0077710A" w:rsidRPr="0077710A">
          <w:rPr>
            <w:rFonts w:asciiTheme="minorEastAsia" w:hAnsiTheme="minorEastAsia"/>
            <w:sz w:val="28"/>
            <w:szCs w:val="28"/>
          </w:rPr>
          <w:instrText xml:space="preserve"> PAGE   \* MERGEFORMAT </w:instrText>
        </w:r>
        <w:r w:rsidRPr="0077710A">
          <w:rPr>
            <w:rFonts w:asciiTheme="minorEastAsia" w:hAnsiTheme="minorEastAsia"/>
            <w:sz w:val="28"/>
            <w:szCs w:val="28"/>
          </w:rPr>
          <w:fldChar w:fldCharType="separate"/>
        </w:r>
        <w:r w:rsidR="00CA1AB3" w:rsidRPr="00CA1AB3">
          <w:rPr>
            <w:rFonts w:asciiTheme="minorEastAsia" w:hAnsiTheme="minorEastAsia"/>
            <w:noProof/>
            <w:sz w:val="28"/>
            <w:szCs w:val="28"/>
            <w:lang w:val="zh-CN"/>
          </w:rPr>
          <w:t>6</w:t>
        </w:r>
        <w:r w:rsidRPr="0077710A">
          <w:rPr>
            <w:rFonts w:asciiTheme="minorEastAsia" w:hAnsiTheme="minorEastAsia"/>
            <w:sz w:val="28"/>
            <w:szCs w:val="28"/>
          </w:rPr>
          <w:fldChar w:fldCharType="end"/>
        </w:r>
      </w:sdtContent>
    </w:sdt>
    <w:r w:rsidR="0077710A" w:rsidRPr="0077710A">
      <w:rPr>
        <w:rFonts w:asciiTheme="minorEastAsia" w:hAnsi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5251"/>
      <w:docPartObj>
        <w:docPartGallery w:val="Page Numbers (Bottom of Page)"/>
        <w:docPartUnique/>
      </w:docPartObj>
    </w:sdtPr>
    <w:sdtContent>
      <w:p w:rsidR="0077710A" w:rsidRDefault="0077710A">
        <w:pPr>
          <w:pStyle w:val="a4"/>
          <w:jc w:val="right"/>
        </w:pPr>
        <w:r w:rsidRPr="0077710A">
          <w:rPr>
            <w:rFonts w:asciiTheme="minorEastAsia" w:hAnsiTheme="minorEastAsia" w:hint="eastAsia"/>
            <w:sz w:val="28"/>
            <w:szCs w:val="28"/>
          </w:rPr>
          <w:t>-</w:t>
        </w:r>
        <w:r w:rsidR="00C71E6A" w:rsidRPr="0077710A">
          <w:rPr>
            <w:rFonts w:asciiTheme="minorEastAsia" w:hAnsiTheme="minorEastAsia"/>
            <w:sz w:val="28"/>
            <w:szCs w:val="28"/>
          </w:rPr>
          <w:fldChar w:fldCharType="begin"/>
        </w:r>
        <w:r w:rsidRPr="0077710A">
          <w:rPr>
            <w:rFonts w:asciiTheme="minorEastAsia" w:hAnsiTheme="minorEastAsia"/>
            <w:sz w:val="28"/>
            <w:szCs w:val="28"/>
          </w:rPr>
          <w:instrText xml:space="preserve"> PAGE   \* MERGEFORMAT </w:instrText>
        </w:r>
        <w:r w:rsidR="00C71E6A" w:rsidRPr="0077710A">
          <w:rPr>
            <w:rFonts w:asciiTheme="minorEastAsia" w:hAnsiTheme="minorEastAsia"/>
            <w:sz w:val="28"/>
            <w:szCs w:val="28"/>
          </w:rPr>
          <w:fldChar w:fldCharType="separate"/>
        </w:r>
        <w:r w:rsidR="00CA1AB3" w:rsidRPr="00CA1AB3">
          <w:rPr>
            <w:rFonts w:asciiTheme="minorEastAsia" w:hAnsiTheme="minorEastAsia"/>
            <w:noProof/>
            <w:sz w:val="28"/>
            <w:szCs w:val="28"/>
            <w:lang w:val="zh-CN"/>
          </w:rPr>
          <w:t>1</w:t>
        </w:r>
        <w:r w:rsidR="00C71E6A" w:rsidRPr="0077710A">
          <w:rPr>
            <w:rFonts w:asciiTheme="minorEastAsia" w:hAnsiTheme="minorEastAsia"/>
            <w:sz w:val="28"/>
            <w:szCs w:val="28"/>
          </w:rPr>
          <w:fldChar w:fldCharType="end"/>
        </w:r>
        <w:r w:rsidRPr="0077710A">
          <w:rPr>
            <w:rFonts w:asciiTheme="minorEastAsia" w:hAnsiTheme="minorEastAsia" w:hint="eastAsia"/>
            <w:sz w:val="28"/>
            <w:szCs w:val="28"/>
          </w:rPr>
          <w:t>-</w:t>
        </w:r>
      </w:p>
    </w:sdtContent>
  </w:sdt>
  <w:p w:rsidR="0077710A" w:rsidRDefault="007771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9DD" w:rsidRDefault="00B009DD" w:rsidP="000916FB">
      <w:r>
        <w:separator/>
      </w:r>
    </w:p>
  </w:footnote>
  <w:footnote w:type="continuationSeparator" w:id="1">
    <w:p w:rsidR="00B009DD" w:rsidRDefault="00B009DD" w:rsidP="000916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4"/>
      <w:numFmt w:val="chineseCounting"/>
      <w:suff w:val="nothing"/>
      <w:lvlText w:val="%1、"/>
      <w:lvlJc w:val="left"/>
    </w:lvl>
  </w:abstractNum>
  <w:abstractNum w:abstractNumId="1">
    <w:nsid w:val="7CD55467"/>
    <w:multiLevelType w:val="hybridMultilevel"/>
    <w:tmpl w:val="B0C4C470"/>
    <w:lvl w:ilvl="0" w:tplc="43B86002">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16FB"/>
    <w:rsid w:val="00031795"/>
    <w:rsid w:val="00065D14"/>
    <w:rsid w:val="00070C24"/>
    <w:rsid w:val="000916FB"/>
    <w:rsid w:val="000E245B"/>
    <w:rsid w:val="0016209E"/>
    <w:rsid w:val="00174A22"/>
    <w:rsid w:val="00197525"/>
    <w:rsid w:val="00273F86"/>
    <w:rsid w:val="00287B40"/>
    <w:rsid w:val="00300476"/>
    <w:rsid w:val="0036008F"/>
    <w:rsid w:val="003900E9"/>
    <w:rsid w:val="004967E1"/>
    <w:rsid w:val="004C066E"/>
    <w:rsid w:val="00511239"/>
    <w:rsid w:val="00530A50"/>
    <w:rsid w:val="0055638A"/>
    <w:rsid w:val="00570879"/>
    <w:rsid w:val="005B5D4D"/>
    <w:rsid w:val="00643C07"/>
    <w:rsid w:val="006D0C55"/>
    <w:rsid w:val="00714FD7"/>
    <w:rsid w:val="007315EE"/>
    <w:rsid w:val="0077710A"/>
    <w:rsid w:val="007972ED"/>
    <w:rsid w:val="007A30AE"/>
    <w:rsid w:val="007D0DE1"/>
    <w:rsid w:val="008403BB"/>
    <w:rsid w:val="008462DE"/>
    <w:rsid w:val="008C5968"/>
    <w:rsid w:val="008F00AC"/>
    <w:rsid w:val="0098365E"/>
    <w:rsid w:val="00A11F86"/>
    <w:rsid w:val="00A5333C"/>
    <w:rsid w:val="00A7525E"/>
    <w:rsid w:val="00A91A43"/>
    <w:rsid w:val="00B009DD"/>
    <w:rsid w:val="00B92ABB"/>
    <w:rsid w:val="00C31601"/>
    <w:rsid w:val="00C3434C"/>
    <w:rsid w:val="00C71E6A"/>
    <w:rsid w:val="00C7315B"/>
    <w:rsid w:val="00CA1AB3"/>
    <w:rsid w:val="00D0268B"/>
    <w:rsid w:val="00D15A2E"/>
    <w:rsid w:val="00D75C1E"/>
    <w:rsid w:val="00DB7AAA"/>
    <w:rsid w:val="00E55B1C"/>
    <w:rsid w:val="00E775BB"/>
    <w:rsid w:val="00F0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6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16FB"/>
    <w:rPr>
      <w:sz w:val="18"/>
      <w:szCs w:val="18"/>
    </w:rPr>
  </w:style>
  <w:style w:type="paragraph" w:styleId="a4">
    <w:name w:val="footer"/>
    <w:basedOn w:val="a"/>
    <w:link w:val="Char0"/>
    <w:uiPriority w:val="99"/>
    <w:unhideWhenUsed/>
    <w:rsid w:val="000916FB"/>
    <w:pPr>
      <w:tabs>
        <w:tab w:val="center" w:pos="4153"/>
        <w:tab w:val="right" w:pos="8306"/>
      </w:tabs>
      <w:snapToGrid w:val="0"/>
      <w:jc w:val="left"/>
    </w:pPr>
    <w:rPr>
      <w:sz w:val="18"/>
      <w:szCs w:val="18"/>
    </w:rPr>
  </w:style>
  <w:style w:type="character" w:customStyle="1" w:styleId="Char0">
    <w:name w:val="页脚 Char"/>
    <w:basedOn w:val="a0"/>
    <w:link w:val="a4"/>
    <w:uiPriority w:val="99"/>
    <w:rsid w:val="000916FB"/>
    <w:rPr>
      <w:sz w:val="18"/>
      <w:szCs w:val="18"/>
    </w:rPr>
  </w:style>
  <w:style w:type="character" w:styleId="a5">
    <w:name w:val="Strong"/>
    <w:basedOn w:val="a0"/>
    <w:uiPriority w:val="22"/>
    <w:qFormat/>
    <w:rsid w:val="000916FB"/>
    <w:rPr>
      <w:b/>
      <w:bCs/>
    </w:rPr>
  </w:style>
  <w:style w:type="paragraph" w:styleId="a6">
    <w:name w:val="Balloon Text"/>
    <w:basedOn w:val="a"/>
    <w:link w:val="Char1"/>
    <w:uiPriority w:val="99"/>
    <w:semiHidden/>
    <w:unhideWhenUsed/>
    <w:rsid w:val="00A91A43"/>
    <w:rPr>
      <w:sz w:val="18"/>
      <w:szCs w:val="18"/>
    </w:rPr>
  </w:style>
  <w:style w:type="character" w:customStyle="1" w:styleId="Char1">
    <w:name w:val="批注框文本 Char"/>
    <w:basedOn w:val="a0"/>
    <w:link w:val="a6"/>
    <w:uiPriority w:val="99"/>
    <w:semiHidden/>
    <w:rsid w:val="00A91A43"/>
    <w:rPr>
      <w:sz w:val="18"/>
      <w:szCs w:val="18"/>
    </w:rPr>
  </w:style>
  <w:style w:type="paragraph" w:styleId="a7">
    <w:name w:val="List Paragraph"/>
    <w:basedOn w:val="a"/>
    <w:uiPriority w:val="34"/>
    <w:qFormat/>
    <w:rsid w:val="008403BB"/>
    <w:pPr>
      <w:ind w:firstLineChars="200" w:firstLine="420"/>
    </w:pPr>
  </w:style>
  <w:style w:type="paragraph" w:styleId="a8">
    <w:name w:val="Document Map"/>
    <w:basedOn w:val="a"/>
    <w:link w:val="Char2"/>
    <w:uiPriority w:val="99"/>
    <w:semiHidden/>
    <w:unhideWhenUsed/>
    <w:rsid w:val="004C066E"/>
    <w:rPr>
      <w:rFonts w:ascii="宋体" w:eastAsia="宋体"/>
      <w:sz w:val="18"/>
      <w:szCs w:val="18"/>
    </w:rPr>
  </w:style>
  <w:style w:type="character" w:customStyle="1" w:styleId="Char2">
    <w:name w:val="文档结构图 Char"/>
    <w:basedOn w:val="a0"/>
    <w:link w:val="a8"/>
    <w:uiPriority w:val="99"/>
    <w:semiHidden/>
    <w:rsid w:val="004C066E"/>
    <w:rPr>
      <w:rFonts w:ascii="宋体" w:eastAsia="宋体"/>
      <w:sz w:val="18"/>
      <w:szCs w:val="18"/>
    </w:rPr>
  </w:style>
  <w:style w:type="paragraph" w:styleId="HTML">
    <w:name w:val="HTML Preformatted"/>
    <w:basedOn w:val="a"/>
    <w:link w:val="HTMLChar"/>
    <w:uiPriority w:val="99"/>
    <w:semiHidden/>
    <w:unhideWhenUsed/>
    <w:rsid w:val="00300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0047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5324081">
      <w:bodyDiv w:val="1"/>
      <w:marLeft w:val="0"/>
      <w:marRight w:val="0"/>
      <w:marTop w:val="0"/>
      <w:marBottom w:val="0"/>
      <w:divBdr>
        <w:top w:val="none" w:sz="0" w:space="0" w:color="auto"/>
        <w:left w:val="none" w:sz="0" w:space="0" w:color="auto"/>
        <w:bottom w:val="none" w:sz="0" w:space="0" w:color="auto"/>
        <w:right w:val="none" w:sz="0" w:space="0" w:color="auto"/>
      </w:divBdr>
      <w:divsChild>
        <w:div w:id="413017909">
          <w:marLeft w:val="0"/>
          <w:marRight w:val="0"/>
          <w:marTop w:val="0"/>
          <w:marBottom w:val="0"/>
          <w:divBdr>
            <w:top w:val="none" w:sz="0" w:space="0" w:color="auto"/>
            <w:left w:val="none" w:sz="0" w:space="0" w:color="auto"/>
            <w:bottom w:val="none" w:sz="0" w:space="0" w:color="auto"/>
            <w:right w:val="none" w:sz="0" w:space="0" w:color="auto"/>
          </w:divBdr>
          <w:divsChild>
            <w:div w:id="1480994006">
              <w:marLeft w:val="0"/>
              <w:marRight w:val="0"/>
              <w:marTop w:val="0"/>
              <w:marBottom w:val="0"/>
              <w:divBdr>
                <w:top w:val="none" w:sz="0" w:space="0" w:color="auto"/>
                <w:left w:val="none" w:sz="0" w:space="0" w:color="auto"/>
                <w:bottom w:val="none" w:sz="0" w:space="0" w:color="auto"/>
                <w:right w:val="none" w:sz="0" w:space="0" w:color="auto"/>
              </w:divBdr>
              <w:divsChild>
                <w:div w:id="1518076190">
                  <w:marLeft w:val="0"/>
                  <w:marRight w:val="0"/>
                  <w:marTop w:val="0"/>
                  <w:marBottom w:val="0"/>
                  <w:divBdr>
                    <w:top w:val="none" w:sz="0" w:space="0" w:color="auto"/>
                    <w:left w:val="none" w:sz="0" w:space="0" w:color="auto"/>
                    <w:bottom w:val="none" w:sz="0" w:space="0" w:color="auto"/>
                    <w:right w:val="none" w:sz="0" w:space="0" w:color="auto"/>
                  </w:divBdr>
                  <w:divsChild>
                    <w:div w:id="454711571">
                      <w:marLeft w:val="0"/>
                      <w:marRight w:val="0"/>
                      <w:marTop w:val="0"/>
                      <w:marBottom w:val="0"/>
                      <w:divBdr>
                        <w:top w:val="none" w:sz="0" w:space="0" w:color="auto"/>
                        <w:left w:val="none" w:sz="0" w:space="0" w:color="auto"/>
                        <w:bottom w:val="none" w:sz="0" w:space="0" w:color="auto"/>
                        <w:right w:val="none" w:sz="0" w:space="0" w:color="auto"/>
                      </w:divBdr>
                      <w:divsChild>
                        <w:div w:id="2106222850">
                          <w:marLeft w:val="0"/>
                          <w:marRight w:val="0"/>
                          <w:marTop w:val="0"/>
                          <w:marBottom w:val="0"/>
                          <w:divBdr>
                            <w:top w:val="none" w:sz="0" w:space="0" w:color="auto"/>
                            <w:left w:val="none" w:sz="0" w:space="0" w:color="auto"/>
                            <w:bottom w:val="none" w:sz="0" w:space="0" w:color="auto"/>
                            <w:right w:val="none" w:sz="0" w:space="0" w:color="auto"/>
                          </w:divBdr>
                          <w:divsChild>
                            <w:div w:id="7511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100132">
      <w:bodyDiv w:val="1"/>
      <w:marLeft w:val="0"/>
      <w:marRight w:val="0"/>
      <w:marTop w:val="0"/>
      <w:marBottom w:val="0"/>
      <w:divBdr>
        <w:top w:val="none" w:sz="0" w:space="0" w:color="auto"/>
        <w:left w:val="none" w:sz="0" w:space="0" w:color="auto"/>
        <w:bottom w:val="none" w:sz="0" w:space="0" w:color="auto"/>
        <w:right w:val="none" w:sz="0" w:space="0" w:color="auto"/>
      </w:divBdr>
      <w:divsChild>
        <w:div w:id="331494835">
          <w:marLeft w:val="0"/>
          <w:marRight w:val="0"/>
          <w:marTop w:val="0"/>
          <w:marBottom w:val="0"/>
          <w:divBdr>
            <w:top w:val="none" w:sz="0" w:space="0" w:color="auto"/>
            <w:left w:val="none" w:sz="0" w:space="0" w:color="auto"/>
            <w:bottom w:val="none" w:sz="0" w:space="0" w:color="auto"/>
            <w:right w:val="none" w:sz="0" w:space="0" w:color="auto"/>
          </w:divBdr>
          <w:divsChild>
            <w:div w:id="68355740">
              <w:marLeft w:val="0"/>
              <w:marRight w:val="0"/>
              <w:marTop w:val="0"/>
              <w:marBottom w:val="0"/>
              <w:divBdr>
                <w:top w:val="none" w:sz="0" w:space="0" w:color="auto"/>
                <w:left w:val="none" w:sz="0" w:space="0" w:color="auto"/>
                <w:bottom w:val="none" w:sz="0" w:space="0" w:color="auto"/>
                <w:right w:val="none" w:sz="0" w:space="0" w:color="auto"/>
              </w:divBdr>
              <w:divsChild>
                <w:div w:id="969945061">
                  <w:marLeft w:val="75"/>
                  <w:marRight w:val="75"/>
                  <w:marTop w:val="0"/>
                  <w:marBottom w:val="0"/>
                  <w:divBdr>
                    <w:top w:val="none" w:sz="0" w:space="0" w:color="auto"/>
                    <w:left w:val="none" w:sz="0" w:space="0" w:color="auto"/>
                    <w:bottom w:val="none" w:sz="0" w:space="0" w:color="auto"/>
                    <w:right w:val="none" w:sz="0" w:space="0" w:color="auto"/>
                  </w:divBdr>
                  <w:divsChild>
                    <w:div w:id="1988170418">
                      <w:marLeft w:val="0"/>
                      <w:marRight w:val="0"/>
                      <w:marTop w:val="0"/>
                      <w:marBottom w:val="0"/>
                      <w:divBdr>
                        <w:top w:val="none" w:sz="0" w:space="0" w:color="auto"/>
                        <w:left w:val="none" w:sz="0" w:space="0" w:color="auto"/>
                        <w:bottom w:val="none" w:sz="0" w:space="0" w:color="auto"/>
                        <w:right w:val="none" w:sz="0" w:space="0" w:color="auto"/>
                      </w:divBdr>
                      <w:divsChild>
                        <w:div w:id="1508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675311">
      <w:bodyDiv w:val="1"/>
      <w:marLeft w:val="0"/>
      <w:marRight w:val="0"/>
      <w:marTop w:val="0"/>
      <w:marBottom w:val="0"/>
      <w:divBdr>
        <w:top w:val="none" w:sz="0" w:space="0" w:color="auto"/>
        <w:left w:val="none" w:sz="0" w:space="0" w:color="auto"/>
        <w:bottom w:val="none" w:sz="0" w:space="0" w:color="auto"/>
        <w:right w:val="none" w:sz="0" w:space="0" w:color="auto"/>
      </w:divBdr>
    </w:div>
    <w:div w:id="144044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0490FE-C765-4BD7-AD8B-AEDD4E7A15A3}"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zh-CN" altLang="en-US"/>
        </a:p>
      </dgm:t>
    </dgm:pt>
    <dgm:pt modelId="{EEC766A4-E8B2-4C46-9D48-DA4C6B7EE600}">
      <dgm:prSet phldrT="[文本]" custT="1"/>
      <dgm:spPr/>
      <dgm:t>
        <a:bodyPr/>
        <a:lstStyle/>
        <a:p>
          <a:r>
            <a:rPr lang="zh-CN" altLang="en-US" sz="800">
              <a:latin typeface="微软雅黑" pitchFamily="34" charset="-122"/>
              <a:ea typeface="微软雅黑" pitchFamily="34" charset="-122"/>
            </a:rPr>
            <a:t>每月局长办公例会，专门听取政务公开工作情况汇报，将政务公开纳入全局年度责任目标考核</a:t>
          </a:r>
        </a:p>
      </dgm:t>
    </dgm:pt>
    <dgm:pt modelId="{C2E85BF0-CD8C-4D23-835B-34173ED30345}" type="parTrans" cxnId="{CBE7AC58-56A4-477E-AE9B-1CBCD5CC6725}">
      <dgm:prSet/>
      <dgm:spPr/>
      <dgm:t>
        <a:bodyPr/>
        <a:lstStyle/>
        <a:p>
          <a:endParaRPr lang="zh-CN" altLang="en-US"/>
        </a:p>
      </dgm:t>
    </dgm:pt>
    <dgm:pt modelId="{2BD8579F-CF09-43C8-B10F-E63A30654986}" type="sibTrans" cxnId="{CBE7AC58-56A4-477E-AE9B-1CBCD5CC6725}">
      <dgm:prSet/>
      <dgm:spPr/>
      <dgm:t>
        <a:bodyPr/>
        <a:lstStyle/>
        <a:p>
          <a:endParaRPr lang="zh-CN" altLang="en-US"/>
        </a:p>
      </dgm:t>
    </dgm:pt>
    <dgm:pt modelId="{E2DBD9AE-E247-4F07-979D-420478A6AA26}">
      <dgm:prSet phldrT="[文本]" custT="1"/>
      <dgm:spPr/>
      <dgm:t>
        <a:bodyPr/>
        <a:lstStyle/>
        <a:p>
          <a:r>
            <a:rPr lang="zh-CN" altLang="en-US" sz="800">
              <a:latin typeface="微软雅黑" pitchFamily="34" charset="-122"/>
              <a:ea typeface="微软雅黑" pitchFamily="34" charset="-122"/>
            </a:rPr>
            <a:t>办公室负责人任政务公开工作办公室主任</a:t>
          </a:r>
        </a:p>
      </dgm:t>
    </dgm:pt>
    <dgm:pt modelId="{D0C488BF-A880-420A-98A2-7D810AD89BDA}" type="parTrans" cxnId="{3512C17C-5D81-454E-83FF-9D1B45CCA503}">
      <dgm:prSet/>
      <dgm:spPr/>
      <dgm:t>
        <a:bodyPr/>
        <a:lstStyle/>
        <a:p>
          <a:endParaRPr lang="zh-CN" altLang="en-US"/>
        </a:p>
      </dgm:t>
    </dgm:pt>
    <dgm:pt modelId="{C147B737-FE7A-4AB1-A053-8BA7839BA79A}" type="sibTrans" cxnId="{3512C17C-5D81-454E-83FF-9D1B45CCA503}">
      <dgm:prSet/>
      <dgm:spPr/>
      <dgm:t>
        <a:bodyPr/>
        <a:lstStyle/>
        <a:p>
          <a:endParaRPr lang="zh-CN" altLang="en-US"/>
        </a:p>
      </dgm:t>
    </dgm:pt>
    <dgm:pt modelId="{7BB00662-7577-4222-A50F-C2CA8B9C1C0F}">
      <dgm:prSet phldrT="[文本]" custT="1"/>
      <dgm:spPr/>
      <dgm:t>
        <a:bodyPr/>
        <a:lstStyle/>
        <a:p>
          <a:r>
            <a:rPr lang="zh-CN" altLang="en-US" sz="800">
              <a:latin typeface="微软雅黑" pitchFamily="34" charset="-122"/>
              <a:ea typeface="微软雅黑" pitchFamily="34" charset="-122"/>
            </a:rPr>
            <a:t>分管副局长任局政务公开工作领导小组组长</a:t>
          </a:r>
        </a:p>
      </dgm:t>
    </dgm:pt>
    <dgm:pt modelId="{FA414463-0BFC-4CFA-887E-F2EECCBC9080}" type="sibTrans" cxnId="{589804E1-E5B6-4159-B06D-54C7DAEF6630}">
      <dgm:prSet/>
      <dgm:spPr/>
      <dgm:t>
        <a:bodyPr/>
        <a:lstStyle/>
        <a:p>
          <a:endParaRPr lang="zh-CN" altLang="en-US"/>
        </a:p>
      </dgm:t>
    </dgm:pt>
    <dgm:pt modelId="{F7BC630F-77D9-487C-9159-7B3D971E4AA6}" type="parTrans" cxnId="{589804E1-E5B6-4159-B06D-54C7DAEF6630}">
      <dgm:prSet/>
      <dgm:spPr/>
      <dgm:t>
        <a:bodyPr/>
        <a:lstStyle/>
        <a:p>
          <a:endParaRPr lang="zh-CN" altLang="en-US"/>
        </a:p>
      </dgm:t>
    </dgm:pt>
    <dgm:pt modelId="{137D8A42-FE6E-42B9-829C-BA22DF65B52B}" type="pres">
      <dgm:prSet presAssocID="{250490FE-C765-4BD7-AD8B-AEDD4E7A15A3}" presName="composite" presStyleCnt="0">
        <dgm:presLayoutVars>
          <dgm:chMax val="3"/>
          <dgm:animLvl val="lvl"/>
          <dgm:resizeHandles val="exact"/>
        </dgm:presLayoutVars>
      </dgm:prSet>
      <dgm:spPr/>
      <dgm:t>
        <a:bodyPr/>
        <a:lstStyle/>
        <a:p>
          <a:endParaRPr lang="zh-CN" altLang="en-US"/>
        </a:p>
      </dgm:t>
    </dgm:pt>
    <dgm:pt modelId="{7304949A-0D1C-482A-A6DF-66CE0524C9D3}" type="pres">
      <dgm:prSet presAssocID="{EEC766A4-E8B2-4C46-9D48-DA4C6B7EE600}" presName="gear1" presStyleLbl="node1" presStyleIdx="0" presStyleCnt="3">
        <dgm:presLayoutVars>
          <dgm:chMax val="1"/>
          <dgm:bulletEnabled val="1"/>
        </dgm:presLayoutVars>
      </dgm:prSet>
      <dgm:spPr/>
      <dgm:t>
        <a:bodyPr/>
        <a:lstStyle/>
        <a:p>
          <a:endParaRPr lang="zh-CN" altLang="en-US"/>
        </a:p>
      </dgm:t>
    </dgm:pt>
    <dgm:pt modelId="{FA78CF36-3780-4F10-A883-8CE5B0AD6BDB}" type="pres">
      <dgm:prSet presAssocID="{EEC766A4-E8B2-4C46-9D48-DA4C6B7EE600}" presName="gear1srcNode" presStyleLbl="node1" presStyleIdx="0" presStyleCnt="3"/>
      <dgm:spPr/>
      <dgm:t>
        <a:bodyPr/>
        <a:lstStyle/>
        <a:p>
          <a:endParaRPr lang="zh-CN" altLang="en-US"/>
        </a:p>
      </dgm:t>
    </dgm:pt>
    <dgm:pt modelId="{AA05A7BE-B997-46B1-8616-B3C00A3B91DC}" type="pres">
      <dgm:prSet presAssocID="{EEC766A4-E8B2-4C46-9D48-DA4C6B7EE600}" presName="gear1dstNode" presStyleLbl="node1" presStyleIdx="0" presStyleCnt="3"/>
      <dgm:spPr/>
      <dgm:t>
        <a:bodyPr/>
        <a:lstStyle/>
        <a:p>
          <a:endParaRPr lang="zh-CN" altLang="en-US"/>
        </a:p>
      </dgm:t>
    </dgm:pt>
    <dgm:pt modelId="{7DFA4A92-6909-46BD-9997-69A884BEB071}" type="pres">
      <dgm:prSet presAssocID="{E2DBD9AE-E247-4F07-979D-420478A6AA26}" presName="gear2" presStyleLbl="node1" presStyleIdx="1" presStyleCnt="3">
        <dgm:presLayoutVars>
          <dgm:chMax val="1"/>
          <dgm:bulletEnabled val="1"/>
        </dgm:presLayoutVars>
      </dgm:prSet>
      <dgm:spPr/>
      <dgm:t>
        <a:bodyPr/>
        <a:lstStyle/>
        <a:p>
          <a:endParaRPr lang="zh-CN" altLang="en-US"/>
        </a:p>
      </dgm:t>
    </dgm:pt>
    <dgm:pt modelId="{CD7808A6-EB10-4846-8B04-88C1FA0B5969}" type="pres">
      <dgm:prSet presAssocID="{E2DBD9AE-E247-4F07-979D-420478A6AA26}" presName="gear2srcNode" presStyleLbl="node1" presStyleIdx="1" presStyleCnt="3"/>
      <dgm:spPr/>
      <dgm:t>
        <a:bodyPr/>
        <a:lstStyle/>
        <a:p>
          <a:endParaRPr lang="zh-CN" altLang="en-US"/>
        </a:p>
      </dgm:t>
    </dgm:pt>
    <dgm:pt modelId="{37B5337D-9D3A-4726-9539-700A7E6759AF}" type="pres">
      <dgm:prSet presAssocID="{E2DBD9AE-E247-4F07-979D-420478A6AA26}" presName="gear2dstNode" presStyleLbl="node1" presStyleIdx="1" presStyleCnt="3"/>
      <dgm:spPr/>
      <dgm:t>
        <a:bodyPr/>
        <a:lstStyle/>
        <a:p>
          <a:endParaRPr lang="zh-CN" altLang="en-US"/>
        </a:p>
      </dgm:t>
    </dgm:pt>
    <dgm:pt modelId="{CA59D08E-3979-4C6E-B460-9A42FC4B60E9}" type="pres">
      <dgm:prSet presAssocID="{7BB00662-7577-4222-A50F-C2CA8B9C1C0F}" presName="gear3" presStyleLbl="node1" presStyleIdx="2" presStyleCnt="3"/>
      <dgm:spPr/>
      <dgm:t>
        <a:bodyPr/>
        <a:lstStyle/>
        <a:p>
          <a:endParaRPr lang="zh-CN" altLang="en-US"/>
        </a:p>
      </dgm:t>
    </dgm:pt>
    <dgm:pt modelId="{470852FB-F965-4CA4-874E-E5FDA5B2DBD7}" type="pres">
      <dgm:prSet presAssocID="{7BB00662-7577-4222-A50F-C2CA8B9C1C0F}" presName="gear3tx" presStyleLbl="node1" presStyleIdx="2" presStyleCnt="3">
        <dgm:presLayoutVars>
          <dgm:chMax val="1"/>
          <dgm:bulletEnabled val="1"/>
        </dgm:presLayoutVars>
      </dgm:prSet>
      <dgm:spPr/>
      <dgm:t>
        <a:bodyPr/>
        <a:lstStyle/>
        <a:p>
          <a:endParaRPr lang="zh-CN" altLang="en-US"/>
        </a:p>
      </dgm:t>
    </dgm:pt>
    <dgm:pt modelId="{1596CCB4-99EA-4CFF-9982-4AC6EA9F43EC}" type="pres">
      <dgm:prSet presAssocID="{7BB00662-7577-4222-A50F-C2CA8B9C1C0F}" presName="gear3srcNode" presStyleLbl="node1" presStyleIdx="2" presStyleCnt="3"/>
      <dgm:spPr/>
      <dgm:t>
        <a:bodyPr/>
        <a:lstStyle/>
        <a:p>
          <a:endParaRPr lang="zh-CN" altLang="en-US"/>
        </a:p>
      </dgm:t>
    </dgm:pt>
    <dgm:pt modelId="{3294E202-5CB4-4340-9586-700E638D6AF3}" type="pres">
      <dgm:prSet presAssocID="{7BB00662-7577-4222-A50F-C2CA8B9C1C0F}" presName="gear3dstNode" presStyleLbl="node1" presStyleIdx="2" presStyleCnt="3"/>
      <dgm:spPr/>
      <dgm:t>
        <a:bodyPr/>
        <a:lstStyle/>
        <a:p>
          <a:endParaRPr lang="zh-CN" altLang="en-US"/>
        </a:p>
      </dgm:t>
    </dgm:pt>
    <dgm:pt modelId="{1B080474-F1AE-4C27-BBF5-650BF17FFC46}" type="pres">
      <dgm:prSet presAssocID="{2BD8579F-CF09-43C8-B10F-E63A30654986}" presName="connector1" presStyleLbl="sibTrans2D1" presStyleIdx="0" presStyleCnt="3"/>
      <dgm:spPr/>
      <dgm:t>
        <a:bodyPr/>
        <a:lstStyle/>
        <a:p>
          <a:endParaRPr lang="zh-CN" altLang="en-US"/>
        </a:p>
      </dgm:t>
    </dgm:pt>
    <dgm:pt modelId="{D6CE0477-5787-4228-8A33-B46B2EAF9D86}" type="pres">
      <dgm:prSet presAssocID="{C147B737-FE7A-4AB1-A053-8BA7839BA79A}" presName="connector2" presStyleLbl="sibTrans2D1" presStyleIdx="1" presStyleCnt="3"/>
      <dgm:spPr/>
      <dgm:t>
        <a:bodyPr/>
        <a:lstStyle/>
        <a:p>
          <a:endParaRPr lang="zh-CN" altLang="en-US"/>
        </a:p>
      </dgm:t>
    </dgm:pt>
    <dgm:pt modelId="{AEAC8743-A6FD-4BB4-AD8A-B6083B29A96A}" type="pres">
      <dgm:prSet presAssocID="{FA414463-0BFC-4CFA-887E-F2EECCBC9080}" presName="connector3" presStyleLbl="sibTrans2D1" presStyleIdx="2" presStyleCnt="3"/>
      <dgm:spPr/>
      <dgm:t>
        <a:bodyPr/>
        <a:lstStyle/>
        <a:p>
          <a:endParaRPr lang="zh-CN" altLang="en-US"/>
        </a:p>
      </dgm:t>
    </dgm:pt>
  </dgm:ptLst>
  <dgm:cxnLst>
    <dgm:cxn modelId="{C8C6F27F-52C7-4CD4-A4DC-7356643810E5}" type="presOf" srcId="{250490FE-C765-4BD7-AD8B-AEDD4E7A15A3}" destId="{137D8A42-FE6E-42B9-829C-BA22DF65B52B}" srcOrd="0" destOrd="0" presId="urn:microsoft.com/office/officeart/2005/8/layout/gear1"/>
    <dgm:cxn modelId="{83E6FA2C-606C-47F1-8D88-EF0D400410DF}" type="presOf" srcId="{EEC766A4-E8B2-4C46-9D48-DA4C6B7EE600}" destId="{7304949A-0D1C-482A-A6DF-66CE0524C9D3}" srcOrd="0" destOrd="0" presId="urn:microsoft.com/office/officeart/2005/8/layout/gear1"/>
    <dgm:cxn modelId="{F4A52D95-3C9D-441A-886A-DD47A1D9A45D}" type="presOf" srcId="{7BB00662-7577-4222-A50F-C2CA8B9C1C0F}" destId="{1596CCB4-99EA-4CFF-9982-4AC6EA9F43EC}" srcOrd="2" destOrd="0" presId="urn:microsoft.com/office/officeart/2005/8/layout/gear1"/>
    <dgm:cxn modelId="{0ED457E2-F2EA-45E8-819A-88EA7890EBA2}" type="presOf" srcId="{7BB00662-7577-4222-A50F-C2CA8B9C1C0F}" destId="{470852FB-F965-4CA4-874E-E5FDA5B2DBD7}" srcOrd="1" destOrd="0" presId="urn:microsoft.com/office/officeart/2005/8/layout/gear1"/>
    <dgm:cxn modelId="{5F354342-F268-4ED7-9863-3531D30E262A}" type="presOf" srcId="{2BD8579F-CF09-43C8-B10F-E63A30654986}" destId="{1B080474-F1AE-4C27-BBF5-650BF17FFC46}" srcOrd="0" destOrd="0" presId="urn:microsoft.com/office/officeart/2005/8/layout/gear1"/>
    <dgm:cxn modelId="{D632E390-075D-4C54-975E-4B79F8B20CDE}" type="presOf" srcId="{EEC766A4-E8B2-4C46-9D48-DA4C6B7EE600}" destId="{FA78CF36-3780-4F10-A883-8CE5B0AD6BDB}" srcOrd="1" destOrd="0" presId="urn:microsoft.com/office/officeart/2005/8/layout/gear1"/>
    <dgm:cxn modelId="{08106660-59DF-4E58-B989-BB8975639922}" type="presOf" srcId="{E2DBD9AE-E247-4F07-979D-420478A6AA26}" destId="{7DFA4A92-6909-46BD-9997-69A884BEB071}" srcOrd="0" destOrd="0" presId="urn:microsoft.com/office/officeart/2005/8/layout/gear1"/>
    <dgm:cxn modelId="{589804E1-E5B6-4159-B06D-54C7DAEF6630}" srcId="{250490FE-C765-4BD7-AD8B-AEDD4E7A15A3}" destId="{7BB00662-7577-4222-A50F-C2CA8B9C1C0F}" srcOrd="2" destOrd="0" parTransId="{F7BC630F-77D9-487C-9159-7B3D971E4AA6}" sibTransId="{FA414463-0BFC-4CFA-887E-F2EECCBC9080}"/>
    <dgm:cxn modelId="{DCCB876F-BE11-447A-92E4-9BB1B7BE897E}" type="presOf" srcId="{C147B737-FE7A-4AB1-A053-8BA7839BA79A}" destId="{D6CE0477-5787-4228-8A33-B46B2EAF9D86}" srcOrd="0" destOrd="0" presId="urn:microsoft.com/office/officeart/2005/8/layout/gear1"/>
    <dgm:cxn modelId="{6FAEE12C-7794-4ADD-939A-7EF71F680AB0}" type="presOf" srcId="{FA414463-0BFC-4CFA-887E-F2EECCBC9080}" destId="{AEAC8743-A6FD-4BB4-AD8A-B6083B29A96A}" srcOrd="0" destOrd="0" presId="urn:microsoft.com/office/officeart/2005/8/layout/gear1"/>
    <dgm:cxn modelId="{3512C17C-5D81-454E-83FF-9D1B45CCA503}" srcId="{250490FE-C765-4BD7-AD8B-AEDD4E7A15A3}" destId="{E2DBD9AE-E247-4F07-979D-420478A6AA26}" srcOrd="1" destOrd="0" parTransId="{D0C488BF-A880-420A-98A2-7D810AD89BDA}" sibTransId="{C147B737-FE7A-4AB1-A053-8BA7839BA79A}"/>
    <dgm:cxn modelId="{DA40EE13-C168-4297-BB74-3845373C7CCE}" type="presOf" srcId="{7BB00662-7577-4222-A50F-C2CA8B9C1C0F}" destId="{CA59D08E-3979-4C6E-B460-9A42FC4B60E9}" srcOrd="0" destOrd="0" presId="urn:microsoft.com/office/officeart/2005/8/layout/gear1"/>
    <dgm:cxn modelId="{CBE7AC58-56A4-477E-AE9B-1CBCD5CC6725}" srcId="{250490FE-C765-4BD7-AD8B-AEDD4E7A15A3}" destId="{EEC766A4-E8B2-4C46-9D48-DA4C6B7EE600}" srcOrd="0" destOrd="0" parTransId="{C2E85BF0-CD8C-4D23-835B-34173ED30345}" sibTransId="{2BD8579F-CF09-43C8-B10F-E63A30654986}"/>
    <dgm:cxn modelId="{DD7B2D6A-EE72-460F-BE71-8795A01F79E7}" type="presOf" srcId="{7BB00662-7577-4222-A50F-C2CA8B9C1C0F}" destId="{3294E202-5CB4-4340-9586-700E638D6AF3}" srcOrd="3" destOrd="0" presId="urn:microsoft.com/office/officeart/2005/8/layout/gear1"/>
    <dgm:cxn modelId="{C0DA4C44-0969-4163-9E55-22762CA7603F}" type="presOf" srcId="{E2DBD9AE-E247-4F07-979D-420478A6AA26}" destId="{CD7808A6-EB10-4846-8B04-88C1FA0B5969}" srcOrd="1" destOrd="0" presId="urn:microsoft.com/office/officeart/2005/8/layout/gear1"/>
    <dgm:cxn modelId="{29FA8F87-3828-442D-8268-4DC4DE6CEEBC}" type="presOf" srcId="{E2DBD9AE-E247-4F07-979D-420478A6AA26}" destId="{37B5337D-9D3A-4726-9539-700A7E6759AF}" srcOrd="2" destOrd="0" presId="urn:microsoft.com/office/officeart/2005/8/layout/gear1"/>
    <dgm:cxn modelId="{7B3840C3-76B7-46D5-8681-D8576758DCF1}" type="presOf" srcId="{EEC766A4-E8B2-4C46-9D48-DA4C6B7EE600}" destId="{AA05A7BE-B997-46B1-8616-B3C00A3B91DC}" srcOrd="2" destOrd="0" presId="urn:microsoft.com/office/officeart/2005/8/layout/gear1"/>
    <dgm:cxn modelId="{A5DB5F4B-B9F7-4441-9350-3DA6AD0D8CF0}" type="presParOf" srcId="{137D8A42-FE6E-42B9-829C-BA22DF65B52B}" destId="{7304949A-0D1C-482A-A6DF-66CE0524C9D3}" srcOrd="0" destOrd="0" presId="urn:microsoft.com/office/officeart/2005/8/layout/gear1"/>
    <dgm:cxn modelId="{7015EE26-4A2B-42EE-A27A-678F19AF58FE}" type="presParOf" srcId="{137D8A42-FE6E-42B9-829C-BA22DF65B52B}" destId="{FA78CF36-3780-4F10-A883-8CE5B0AD6BDB}" srcOrd="1" destOrd="0" presId="urn:microsoft.com/office/officeart/2005/8/layout/gear1"/>
    <dgm:cxn modelId="{F1493A92-2662-4CEF-90FD-32D61143AEF8}" type="presParOf" srcId="{137D8A42-FE6E-42B9-829C-BA22DF65B52B}" destId="{AA05A7BE-B997-46B1-8616-B3C00A3B91DC}" srcOrd="2" destOrd="0" presId="urn:microsoft.com/office/officeart/2005/8/layout/gear1"/>
    <dgm:cxn modelId="{F94CDC42-1F89-4985-9DF7-8281844D40FE}" type="presParOf" srcId="{137D8A42-FE6E-42B9-829C-BA22DF65B52B}" destId="{7DFA4A92-6909-46BD-9997-69A884BEB071}" srcOrd="3" destOrd="0" presId="urn:microsoft.com/office/officeart/2005/8/layout/gear1"/>
    <dgm:cxn modelId="{05127C2B-5421-4B04-983F-5143C5958AFB}" type="presParOf" srcId="{137D8A42-FE6E-42B9-829C-BA22DF65B52B}" destId="{CD7808A6-EB10-4846-8B04-88C1FA0B5969}" srcOrd="4" destOrd="0" presId="urn:microsoft.com/office/officeart/2005/8/layout/gear1"/>
    <dgm:cxn modelId="{DD83D4F6-C070-401A-97EE-D9A4347B58B1}" type="presParOf" srcId="{137D8A42-FE6E-42B9-829C-BA22DF65B52B}" destId="{37B5337D-9D3A-4726-9539-700A7E6759AF}" srcOrd="5" destOrd="0" presId="urn:microsoft.com/office/officeart/2005/8/layout/gear1"/>
    <dgm:cxn modelId="{FBA2EF45-FFCE-4801-AC7B-C6337B7760E8}" type="presParOf" srcId="{137D8A42-FE6E-42B9-829C-BA22DF65B52B}" destId="{CA59D08E-3979-4C6E-B460-9A42FC4B60E9}" srcOrd="6" destOrd="0" presId="urn:microsoft.com/office/officeart/2005/8/layout/gear1"/>
    <dgm:cxn modelId="{E64F4460-BE35-410D-A496-D81C7DB4CF83}" type="presParOf" srcId="{137D8A42-FE6E-42B9-829C-BA22DF65B52B}" destId="{470852FB-F965-4CA4-874E-E5FDA5B2DBD7}" srcOrd="7" destOrd="0" presId="urn:microsoft.com/office/officeart/2005/8/layout/gear1"/>
    <dgm:cxn modelId="{D98C04AA-3908-4260-B039-C4E3FE7AF91A}" type="presParOf" srcId="{137D8A42-FE6E-42B9-829C-BA22DF65B52B}" destId="{1596CCB4-99EA-4CFF-9982-4AC6EA9F43EC}" srcOrd="8" destOrd="0" presId="urn:microsoft.com/office/officeart/2005/8/layout/gear1"/>
    <dgm:cxn modelId="{00ACDA3F-2F37-4D63-B70C-828A78A02412}" type="presParOf" srcId="{137D8A42-FE6E-42B9-829C-BA22DF65B52B}" destId="{3294E202-5CB4-4340-9586-700E638D6AF3}" srcOrd="9" destOrd="0" presId="urn:microsoft.com/office/officeart/2005/8/layout/gear1"/>
    <dgm:cxn modelId="{1DBA5106-30A0-46A3-A36F-690CE30EEAF5}" type="presParOf" srcId="{137D8A42-FE6E-42B9-829C-BA22DF65B52B}" destId="{1B080474-F1AE-4C27-BBF5-650BF17FFC46}" srcOrd="10" destOrd="0" presId="urn:microsoft.com/office/officeart/2005/8/layout/gear1"/>
    <dgm:cxn modelId="{F37590AE-4B50-47CC-AB1E-034D86DC082E}" type="presParOf" srcId="{137D8A42-FE6E-42B9-829C-BA22DF65B52B}" destId="{D6CE0477-5787-4228-8A33-B46B2EAF9D86}" srcOrd="11" destOrd="0" presId="urn:microsoft.com/office/officeart/2005/8/layout/gear1"/>
    <dgm:cxn modelId="{80B2DEA4-91D3-4608-9E12-7D44C0073371}" type="presParOf" srcId="{137D8A42-FE6E-42B9-829C-BA22DF65B52B}" destId="{AEAC8743-A6FD-4BB4-AD8A-B6083B29A96A}" srcOrd="12" destOrd="0" presId="urn:microsoft.com/office/officeart/2005/8/layout/gear1"/>
  </dgm:cxnLst>
  <dgm:bg/>
  <dgm:whole/>
</dgm:dataModel>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277</Words>
  <Characters>1580</Characters>
  <Application>Microsoft Office Word</Application>
  <DocSecurity>0</DocSecurity>
  <Lines>13</Lines>
  <Paragraphs>3</Paragraphs>
  <ScaleCrop>false</ScaleCrop>
  <Company>微软中国</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李霄九</cp:lastModifiedBy>
  <cp:revision>21</cp:revision>
  <dcterms:created xsi:type="dcterms:W3CDTF">2016-03-16T01:38:00Z</dcterms:created>
  <dcterms:modified xsi:type="dcterms:W3CDTF">2017-03-30T09:10:00Z</dcterms:modified>
</cp:coreProperties>
</file>